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ECFE3" w14:textId="5056BA87" w:rsidR="002F3E94" w:rsidRDefault="002F3E94" w:rsidP="002F3E94">
      <w:pPr>
        <w:jc w:val="center"/>
        <w:rPr>
          <w:noProof/>
        </w:rPr>
      </w:pPr>
      <w:bookmarkStart w:id="0" w:name="_Toc493604011"/>
      <w:r>
        <w:rPr>
          <w:noProof/>
        </w:rPr>
        <w:drawing>
          <wp:inline distT="0" distB="0" distL="0" distR="0" wp14:anchorId="72E3F83F" wp14:editId="6A68DDBB">
            <wp:extent cx="1935955" cy="1228725"/>
            <wp:effectExtent l="0" t="0" r="7620"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
                    <pic:cNvPicPr/>
                  </pic:nvPicPr>
                  <pic:blipFill>
                    <a:blip r:embed="rId12">
                      <a:extLst>
                        <a:ext uri="{28A0092B-C50C-407E-A947-70E740481C1C}">
                          <a14:useLocalDpi xmlns:a14="http://schemas.microsoft.com/office/drawing/2010/main" val="0"/>
                        </a:ext>
                      </a:extLst>
                    </a:blip>
                    <a:stretch>
                      <a:fillRect/>
                    </a:stretch>
                  </pic:blipFill>
                  <pic:spPr>
                    <a:xfrm>
                      <a:off x="0" y="0"/>
                      <a:ext cx="1935955" cy="1228725"/>
                    </a:xfrm>
                    <a:prstGeom prst="rect">
                      <a:avLst/>
                    </a:prstGeom>
                  </pic:spPr>
                </pic:pic>
              </a:graphicData>
            </a:graphic>
          </wp:inline>
        </w:drawing>
      </w:r>
      <w:bookmarkEnd w:id="0"/>
    </w:p>
    <w:p w14:paraId="661A028A" w14:textId="77777777" w:rsidR="002F3E94" w:rsidRDefault="002F3E94" w:rsidP="002F3E94">
      <w:pPr>
        <w:jc w:val="center"/>
        <w:rPr>
          <w:noProof/>
        </w:rPr>
      </w:pPr>
    </w:p>
    <w:p w14:paraId="0EE0687D" w14:textId="77777777" w:rsidR="002F3E94" w:rsidRDefault="002F3E94" w:rsidP="002F3E94">
      <w:pPr>
        <w:jc w:val="center"/>
        <w:rPr>
          <w:noProof/>
        </w:rPr>
      </w:pPr>
    </w:p>
    <w:p w14:paraId="52153CA8" w14:textId="77777777" w:rsidR="002F3E94" w:rsidRDefault="002F3E94" w:rsidP="002F3E94"/>
    <w:p w14:paraId="13C4CA2E" w14:textId="4D4D1060" w:rsidR="002F3E94" w:rsidRPr="002F3E94" w:rsidRDefault="002F3E94" w:rsidP="002F3E94">
      <w:pPr>
        <w:pStyle w:val="PA"/>
        <w:rPr>
          <w:sz w:val="52"/>
        </w:rPr>
      </w:pPr>
      <w:r>
        <w:rPr>
          <w:sz w:val="52"/>
        </w:rPr>
        <w:t>Règlement de consultation</w:t>
      </w:r>
    </w:p>
    <w:p w14:paraId="7F8D15AF" w14:textId="3E88E4E1" w:rsidR="002F3E94" w:rsidRDefault="002F3E94" w:rsidP="002F3E94">
      <w:pPr>
        <w:pStyle w:val="PA"/>
      </w:pPr>
    </w:p>
    <w:p w14:paraId="602EC6FC" w14:textId="77777777" w:rsidR="002F3E94" w:rsidRDefault="002F3E94" w:rsidP="002F3E94">
      <w:pPr>
        <w:pStyle w:val="PA"/>
      </w:pPr>
    </w:p>
    <w:p w14:paraId="7D94AD06" w14:textId="4449701E" w:rsidR="002F3E94" w:rsidRDefault="002F3E94" w:rsidP="002F3E94">
      <w:pPr>
        <w:pStyle w:val="Intitule2"/>
      </w:pPr>
      <w:r>
        <w:t>ACCORD-CADR</w:t>
      </w:r>
      <w:r w:rsidR="007B6509">
        <w:t>E</w:t>
      </w:r>
      <w:r>
        <w:t xml:space="preserve"> DE </w:t>
      </w:r>
      <w:r w:rsidR="007A1543" w:rsidRPr="007A1543">
        <w:rPr>
          <w:rStyle w:val="Textedelespacerserv"/>
          <w:color w:val="auto"/>
        </w:rPr>
        <w:t>FOURNITURES</w:t>
      </w:r>
    </w:p>
    <w:p w14:paraId="71BACD96" w14:textId="6334A383" w:rsidR="002F3E94" w:rsidRPr="00BB1036" w:rsidRDefault="007A1543" w:rsidP="002F3E94">
      <w:pPr>
        <w:pStyle w:val="Intitule2"/>
      </w:pPr>
      <w:bookmarkStart w:id="1" w:name="_Hlk242867104"/>
      <w:r w:rsidRPr="007A1543">
        <w:t>Achat de livres scolaires pour les apprentis et les professeurs du CFA métropolitain Campus des métiers</w:t>
      </w:r>
      <w:bookmarkEnd w:id="1"/>
    </w:p>
    <w:p w14:paraId="266DD773" w14:textId="77777777" w:rsidR="002F3E94" w:rsidRDefault="002F3E94" w:rsidP="002F3E94">
      <w:pPr>
        <w:pStyle w:val="Textbody"/>
        <w:spacing w:after="0" w:line="240" w:lineRule="auto"/>
      </w:pPr>
    </w:p>
    <w:p w14:paraId="5EEF163D" w14:textId="77777777" w:rsidR="002F3E94" w:rsidRDefault="002F3E94" w:rsidP="002F3E94">
      <w:pPr>
        <w:pStyle w:val="NumeroConsultation"/>
      </w:pPr>
    </w:p>
    <w:p w14:paraId="15351C99" w14:textId="77777777" w:rsidR="002F3E94" w:rsidRDefault="002F3E94" w:rsidP="002F3E94">
      <w:pPr>
        <w:pStyle w:val="NumeroConsultation"/>
      </w:pPr>
    </w:p>
    <w:p w14:paraId="3196C56B" w14:textId="67AF564D" w:rsidR="002F3E94" w:rsidRPr="008F28E5" w:rsidRDefault="002F3E94" w:rsidP="002F3E94">
      <w:pPr>
        <w:ind w:left="709"/>
        <w:rPr>
          <w:b/>
        </w:rPr>
      </w:pPr>
      <w:r w:rsidRPr="008F28E5">
        <w:rPr>
          <w:b/>
        </w:rPr>
        <w:t>NUMERO DE LA CONSULTATION :</w:t>
      </w:r>
      <w:r w:rsidRPr="008F28E5">
        <w:rPr>
          <w:b/>
        </w:rPr>
        <w:tab/>
      </w:r>
      <w:r w:rsidRPr="008F28E5">
        <w:rPr>
          <w:b/>
        </w:rPr>
        <w:tab/>
      </w:r>
      <w:r w:rsidR="008F28E5" w:rsidRPr="008F28E5">
        <w:rPr>
          <w:b/>
        </w:rPr>
        <w:t>726A245</w:t>
      </w:r>
    </w:p>
    <w:p w14:paraId="00205751" w14:textId="77777777" w:rsidR="002F3E94" w:rsidRPr="008F28E5" w:rsidRDefault="002F3E94" w:rsidP="002F3E94">
      <w:pPr>
        <w:ind w:left="709"/>
        <w:rPr>
          <w:b/>
        </w:rPr>
      </w:pPr>
    </w:p>
    <w:p w14:paraId="73C26FCD" w14:textId="7B1A19DF" w:rsidR="002F3E94" w:rsidRPr="008F28E5" w:rsidRDefault="002F3E94" w:rsidP="002F3E94">
      <w:pPr>
        <w:ind w:left="709"/>
        <w:rPr>
          <w:b/>
        </w:rPr>
      </w:pPr>
      <w:r w:rsidRPr="008F28E5">
        <w:rPr>
          <w:b/>
        </w:rPr>
        <w:t>PROCEDURE DE PASSATION</w:t>
      </w:r>
      <w:r w:rsidR="00797868" w:rsidRPr="008F28E5">
        <w:rPr>
          <w:b/>
        </w:rPr>
        <w:t> :</w:t>
      </w:r>
      <w:r w:rsidR="007A1543" w:rsidRPr="008F28E5">
        <w:rPr>
          <w:b/>
        </w:rPr>
        <w:t xml:space="preserve"> Marché A Procédure Adaptée</w:t>
      </w:r>
    </w:p>
    <w:p w14:paraId="05480037" w14:textId="77777777" w:rsidR="002F3E94" w:rsidRPr="008F28E5" w:rsidRDefault="002F3E94" w:rsidP="002F3E94">
      <w:pPr>
        <w:ind w:left="709"/>
        <w:rPr>
          <w:b/>
        </w:rPr>
      </w:pPr>
      <w:r w:rsidRPr="008F28E5">
        <w:rPr>
          <w:b/>
        </w:rPr>
        <w:tab/>
      </w:r>
    </w:p>
    <w:p w14:paraId="2AC88EB0" w14:textId="7F8C4971" w:rsidR="00DE0F2F" w:rsidRPr="002F3E94" w:rsidRDefault="00DE0F2F" w:rsidP="00DE0F2F">
      <w:pPr>
        <w:ind w:left="709"/>
        <w:rPr>
          <w:b/>
        </w:rPr>
      </w:pPr>
      <w:r w:rsidRPr="008F28E5">
        <w:rPr>
          <w:b/>
        </w:rPr>
        <w:t>DATE ET HEURE LIMITE</w:t>
      </w:r>
      <w:r w:rsidR="000C5952" w:rsidRPr="008F28E5">
        <w:rPr>
          <w:b/>
        </w:rPr>
        <w:t>S</w:t>
      </w:r>
      <w:r w:rsidRPr="008F28E5">
        <w:rPr>
          <w:b/>
        </w:rPr>
        <w:t xml:space="preserve"> DE REMISE DES PLIS : le </w:t>
      </w:r>
      <w:r w:rsidR="008F28E5">
        <w:rPr>
          <w:b/>
        </w:rPr>
        <w:t>02/11/2026</w:t>
      </w:r>
      <w:r w:rsidRPr="008F28E5">
        <w:rPr>
          <w:b/>
        </w:rPr>
        <w:t xml:space="preserve"> avant </w:t>
      </w:r>
      <w:r w:rsidR="000000E1">
        <w:rPr>
          <w:b/>
        </w:rPr>
        <w:t>16 :00</w:t>
      </w:r>
    </w:p>
    <w:p w14:paraId="5D2A0E9A" w14:textId="77777777" w:rsidR="00D266E5" w:rsidRDefault="00D266E5">
      <w:pPr>
        <w:pStyle w:val="Procedure"/>
        <w:ind w:left="4292" w:hanging="3762"/>
        <w:jc w:val="left"/>
        <w:rPr>
          <w:rFonts w:cs="Arial"/>
          <w:bCs/>
          <w:szCs w:val="24"/>
          <w:shd w:val="clear" w:color="auto" w:fill="FFFFFF"/>
        </w:rPr>
      </w:pPr>
    </w:p>
    <w:p w14:paraId="317F19F7" w14:textId="1057E2D6" w:rsidR="00D266E5" w:rsidRDefault="00D266E5">
      <w:pPr>
        <w:pStyle w:val="Procedure"/>
        <w:ind w:left="4292" w:hanging="3762"/>
        <w:jc w:val="left"/>
        <w:rPr>
          <w:rFonts w:cs="Arial"/>
          <w:bCs/>
          <w:szCs w:val="24"/>
          <w:shd w:val="clear" w:color="auto" w:fill="FFFFFF"/>
        </w:rPr>
      </w:pPr>
    </w:p>
    <w:p w14:paraId="16A5E3DE" w14:textId="77777777" w:rsidR="00E80E26" w:rsidRDefault="00E80E26">
      <w:pPr>
        <w:pStyle w:val="Procedure"/>
        <w:ind w:left="4292" w:hanging="3762"/>
        <w:jc w:val="left"/>
        <w:rPr>
          <w:rFonts w:cs="Arial"/>
          <w:bCs/>
          <w:szCs w:val="24"/>
          <w:shd w:val="clear" w:color="auto" w:fill="FFFFFF"/>
        </w:rPr>
      </w:pPr>
    </w:p>
    <w:p w14:paraId="709A5BE9" w14:textId="77777777" w:rsidR="00360603" w:rsidRDefault="00360603" w:rsidP="00360603">
      <w:pPr>
        <w:pStyle w:val="Procedure"/>
        <w:ind w:left="4292" w:hanging="3762"/>
        <w:jc w:val="left"/>
        <w:rPr>
          <w:rFonts w:cs="Arial"/>
          <w:bCs/>
          <w:szCs w:val="24"/>
          <w:shd w:val="clear" w:color="auto" w:fill="FFFFFF"/>
        </w:rPr>
      </w:pPr>
    </w:p>
    <w:p w14:paraId="6CC4E850" w14:textId="77777777" w:rsidR="00360603" w:rsidRPr="00EC46A9" w:rsidRDefault="00360603" w:rsidP="00360603">
      <w:pPr>
        <w:pBdr>
          <w:top w:val="single" w:sz="4" w:space="1" w:color="auto"/>
          <w:left w:val="single" w:sz="4" w:space="4" w:color="auto"/>
          <w:bottom w:val="single" w:sz="4" w:space="1" w:color="auto"/>
          <w:right w:val="single" w:sz="4" w:space="4" w:color="auto"/>
        </w:pBdr>
        <w:jc w:val="center"/>
        <w:rPr>
          <w:rFonts w:cs="Arial"/>
          <w:b/>
          <w:bCs/>
          <w:sz w:val="22"/>
          <w:szCs w:val="20"/>
          <w:shd w:val="clear" w:color="auto" w:fill="FFFFFF"/>
        </w:rPr>
      </w:pPr>
      <w:r w:rsidRPr="00EC46A9">
        <w:rPr>
          <w:rFonts w:cs="Arial"/>
          <w:b/>
          <w:bCs/>
          <w:sz w:val="22"/>
          <w:szCs w:val="20"/>
          <w:shd w:val="clear" w:color="auto" w:fill="FFFFFF"/>
        </w:rPr>
        <w:t>Conformément à l’article R. 2132-7 du code de la commande publique, la remise par voie dématérialisée est obligatoire.</w:t>
      </w:r>
    </w:p>
    <w:p w14:paraId="591129D7" w14:textId="77777777" w:rsidR="00360603" w:rsidRDefault="00360603" w:rsidP="00360603">
      <w:pPr>
        <w:jc w:val="center"/>
        <w:rPr>
          <w:rFonts w:cs="Arial"/>
          <w:b/>
          <w:bCs/>
          <w:sz w:val="22"/>
          <w:szCs w:val="20"/>
          <w:shd w:val="clear" w:color="auto" w:fill="FFFFFF"/>
        </w:rPr>
      </w:pPr>
    </w:p>
    <w:p w14:paraId="4AEFEB2C" w14:textId="7299D3C1" w:rsidR="00DA4477" w:rsidRDefault="00DA4477" w:rsidP="00E80E26">
      <w:pPr>
        <w:rPr>
          <w:rFonts w:cs="Arial"/>
          <w:b/>
          <w:bCs/>
          <w:sz w:val="22"/>
          <w:szCs w:val="20"/>
          <w:shd w:val="clear" w:color="auto" w:fill="FFFFFF"/>
        </w:rPr>
      </w:pPr>
    </w:p>
    <w:p w14:paraId="6116D832" w14:textId="77777777" w:rsidR="00DA4477" w:rsidRDefault="00DA4477" w:rsidP="00360603">
      <w:pPr>
        <w:jc w:val="center"/>
        <w:rPr>
          <w:rFonts w:cs="Arial"/>
          <w:b/>
          <w:bCs/>
          <w:sz w:val="22"/>
          <w:szCs w:val="20"/>
          <w:shd w:val="clear" w:color="auto" w:fill="FFFFFF"/>
        </w:rPr>
      </w:pPr>
    </w:p>
    <w:p w14:paraId="33AA0B59" w14:textId="77777777" w:rsidR="00DA4477" w:rsidRDefault="00DA4477" w:rsidP="00DA4477">
      <w:pPr>
        <w:pBdr>
          <w:top w:val="single" w:sz="4" w:space="1" w:color="auto"/>
          <w:left w:val="single" w:sz="4" w:space="4" w:color="auto"/>
          <w:bottom w:val="single" w:sz="4" w:space="1" w:color="auto"/>
          <w:right w:val="single" w:sz="4" w:space="4" w:color="auto"/>
        </w:pBdr>
        <w:rPr>
          <w:rFonts w:cs="Arial"/>
          <w:b/>
          <w:bCs/>
          <w:kern w:val="2"/>
          <w:sz w:val="20"/>
          <w:szCs w:val="20"/>
          <w:shd w:val="clear" w:color="auto" w:fill="FFFFFF"/>
        </w:rPr>
      </w:pPr>
      <w:r>
        <w:rPr>
          <w:rFonts w:cs="Arial"/>
          <w:b/>
          <w:bCs/>
          <w:sz w:val="20"/>
          <w:szCs w:val="20"/>
          <w:shd w:val="clear" w:color="auto" w:fill="FFFFFF"/>
        </w:rPr>
        <w:t xml:space="preserve">Afin d’accompagner les opérateurs économiques, la Métropole a rédigé un guide qui regroupe </w:t>
      </w:r>
      <w:proofErr w:type="gramStart"/>
      <w:r>
        <w:rPr>
          <w:rFonts w:cs="Arial"/>
          <w:b/>
          <w:bCs/>
          <w:sz w:val="20"/>
          <w:szCs w:val="20"/>
          <w:shd w:val="clear" w:color="auto" w:fill="FFFFFF"/>
        </w:rPr>
        <w:t>un</w:t>
      </w:r>
      <w:proofErr w:type="gramEnd"/>
      <w:r>
        <w:rPr>
          <w:rFonts w:cs="Arial"/>
          <w:b/>
          <w:bCs/>
          <w:sz w:val="20"/>
          <w:szCs w:val="20"/>
          <w:shd w:val="clear" w:color="auto" w:fill="FFFFFF"/>
        </w:rPr>
        <w:t xml:space="preserve"> ensemble d’informations essentielles tant sur le plan administratif que financier.</w:t>
      </w:r>
    </w:p>
    <w:p w14:paraId="1D821313" w14:textId="77777777" w:rsidR="00DA4477" w:rsidRDefault="00DA4477" w:rsidP="00DA4477">
      <w:pPr>
        <w:pBdr>
          <w:top w:val="single" w:sz="4" w:space="1" w:color="auto"/>
          <w:left w:val="single" w:sz="4" w:space="4" w:color="auto"/>
          <w:bottom w:val="single" w:sz="4" w:space="1" w:color="auto"/>
          <w:right w:val="single" w:sz="4" w:space="4" w:color="auto"/>
        </w:pBdr>
        <w:rPr>
          <w:rFonts w:cs="Arial"/>
          <w:b/>
          <w:bCs/>
          <w:sz w:val="20"/>
          <w:szCs w:val="20"/>
          <w:shd w:val="clear" w:color="auto" w:fill="FFFFFF"/>
        </w:rPr>
      </w:pPr>
    </w:p>
    <w:p w14:paraId="22228D28" w14:textId="4A0F41E7" w:rsidR="00DA4477" w:rsidRDefault="00DA4477" w:rsidP="7ACD59F9">
      <w:pPr>
        <w:pBdr>
          <w:top w:val="single" w:sz="4" w:space="1" w:color="auto"/>
          <w:left w:val="single" w:sz="4" w:space="4" w:color="auto"/>
          <w:bottom w:val="single" w:sz="4" w:space="1" w:color="auto"/>
          <w:right w:val="single" w:sz="4" w:space="4" w:color="auto"/>
        </w:pBdr>
        <w:spacing w:line="276" w:lineRule="auto"/>
        <w:jc w:val="center"/>
        <w:rPr>
          <w:rFonts w:cs="Arial"/>
          <w:b/>
          <w:bCs/>
          <w:sz w:val="20"/>
          <w:szCs w:val="20"/>
          <w:shd w:val="clear" w:color="auto" w:fill="FFFFFF"/>
        </w:rPr>
      </w:pPr>
      <w:r>
        <w:rPr>
          <w:rFonts w:cs="Arial"/>
          <w:b/>
          <w:bCs/>
          <w:sz w:val="20"/>
          <w:szCs w:val="20"/>
          <w:shd w:val="clear" w:color="auto" w:fill="FFFFFF"/>
        </w:rPr>
        <w:t xml:space="preserve">Lien de téléchargement : </w:t>
      </w:r>
      <w:hyperlink r:id="rId13">
        <w:r w:rsidRPr="7ACD59F9">
          <w:rPr>
            <w:rStyle w:val="Lienhypertexte"/>
            <w:rFonts w:cs="Arial"/>
            <w:b/>
            <w:bCs/>
            <w:sz w:val="20"/>
            <w:szCs w:val="20"/>
          </w:rPr>
          <w:t xml:space="preserve">Guide aux entreprises - </w:t>
        </w:r>
        <w:r w:rsidRPr="7ACD59F9">
          <w:rPr>
            <w:rStyle w:val="Lienhypertexte"/>
            <w:rFonts w:cs="Arial"/>
            <w:b/>
            <w:bCs/>
            <w:i/>
            <w:iCs/>
            <w:sz w:val="20"/>
            <w:szCs w:val="20"/>
          </w:rPr>
          <w:t>« Lancez-vous dans les marchés publics ! »</w:t>
        </w:r>
        <w:r w:rsidRPr="7ACD59F9">
          <w:rPr>
            <w:rStyle w:val="Lienhypertexte"/>
            <w:rFonts w:cs="Arial"/>
            <w:b/>
            <w:bCs/>
            <w:sz w:val="20"/>
            <w:szCs w:val="20"/>
          </w:rPr>
          <w:t>.</w:t>
        </w:r>
      </w:hyperlink>
    </w:p>
    <w:p w14:paraId="7E24B55D" w14:textId="77777777" w:rsidR="00360603" w:rsidRDefault="00360603" w:rsidP="00360603">
      <w:pPr>
        <w:rPr>
          <w:rFonts w:cs="Arial"/>
          <w:b/>
          <w:bCs/>
          <w:color w:val="FF0000"/>
          <w:sz w:val="20"/>
          <w:szCs w:val="20"/>
          <w:shd w:val="clear" w:color="auto" w:fill="FFFFFF"/>
        </w:rPr>
      </w:pPr>
    </w:p>
    <w:p w14:paraId="3D0490D8" w14:textId="77777777" w:rsidR="00E80E26" w:rsidRPr="008A6409" w:rsidRDefault="00E80E26" w:rsidP="00E80E26">
      <w:pPr>
        <w:pBdr>
          <w:top w:val="single" w:sz="4" w:space="1" w:color="auto"/>
          <w:left w:val="single" w:sz="4" w:space="5" w:color="auto"/>
          <w:bottom w:val="single" w:sz="4" w:space="1" w:color="auto"/>
          <w:right w:val="single" w:sz="4" w:space="5" w:color="auto"/>
          <w:between w:val="single" w:sz="4" w:space="1" w:color="auto"/>
        </w:pBdr>
        <w:rPr>
          <w:b/>
        </w:rPr>
      </w:pPr>
      <w:r w:rsidRPr="00B96E3F">
        <w:rPr>
          <w:rFonts w:cs="Arial"/>
          <w:b/>
          <w:sz w:val="20"/>
        </w:rPr>
        <w:t xml:space="preserve">Dans le cadre de sa politique d’achat responsable, la Métropole Aix-Marseille-Provence s'est dotée d'un schéma de promotion des achats socialement et écologiquement responsables (SPASER). Les candidats sont invités à en prendre connaissance via ce </w:t>
      </w:r>
      <w:hyperlink r:id="rId14" w:history="1">
        <w:r w:rsidRPr="00B96E3F">
          <w:rPr>
            <w:rStyle w:val="Lienhypertexte"/>
            <w:b/>
            <w:sz w:val="20"/>
          </w:rPr>
          <w:t>lien de téléchargement</w:t>
        </w:r>
      </w:hyperlink>
      <w:r w:rsidRPr="00B96E3F">
        <w:rPr>
          <w:rFonts w:cs="Arial"/>
          <w:b/>
          <w:sz w:val="20"/>
        </w:rPr>
        <w:t>.</w:t>
      </w:r>
    </w:p>
    <w:p w14:paraId="67BFCA43" w14:textId="70A43CDD" w:rsidR="009B09D3" w:rsidRPr="00B00D5B" w:rsidRDefault="009B09D3" w:rsidP="007A1543">
      <w:pPr>
        <w:jc w:val="center"/>
        <w:rPr>
          <w:rFonts w:cs="Arial"/>
          <w:i/>
          <w:iCs/>
          <w:color w:val="FFFFFF" w:themeColor="background1"/>
          <w:szCs w:val="21"/>
          <w:highlight w:val="blue"/>
        </w:rPr>
      </w:pPr>
      <w:r>
        <w:tab/>
      </w:r>
    </w:p>
    <w:p w14:paraId="614EACDD" w14:textId="77777777" w:rsidR="00360603" w:rsidRDefault="00360603" w:rsidP="00360603"/>
    <w:p w14:paraId="224A92B2" w14:textId="77777777" w:rsidR="00360603" w:rsidRDefault="00360603" w:rsidP="00360603"/>
    <w:p w14:paraId="01C76382" w14:textId="7A4D4048" w:rsidR="000B5FCA" w:rsidRDefault="000B5FCA" w:rsidP="002F3E94"/>
    <w:p w14:paraId="00A7FDC6" w14:textId="53A9D79E" w:rsidR="003022A1" w:rsidRDefault="003022A1" w:rsidP="002F3E94"/>
    <w:p w14:paraId="35C1B771" w14:textId="63A74B3B" w:rsidR="007A1543" w:rsidRPr="007A1543" w:rsidRDefault="007A1543" w:rsidP="007A1543">
      <w:pPr>
        <w:tabs>
          <w:tab w:val="left" w:pos="2220"/>
        </w:tabs>
      </w:pPr>
      <w:r>
        <w:tab/>
      </w:r>
    </w:p>
    <w:p w14:paraId="106CA030" w14:textId="77777777" w:rsidR="004F6A9B" w:rsidRPr="00C854A3" w:rsidRDefault="004F6A9B" w:rsidP="004F6A9B">
      <w:pPr>
        <w:pBdr>
          <w:bottom w:val="single" w:sz="4" w:space="1" w:color="auto"/>
        </w:pBdr>
        <w:jc w:val="center"/>
        <w:rPr>
          <w:b/>
          <w:sz w:val="24"/>
        </w:rPr>
      </w:pPr>
      <w:r w:rsidRPr="00C854A3">
        <w:rPr>
          <w:b/>
          <w:sz w:val="24"/>
        </w:rPr>
        <w:lastRenderedPageBreak/>
        <w:t>SOMMAIRE</w:t>
      </w:r>
    </w:p>
    <w:sdt>
      <w:sdtPr>
        <w:rPr>
          <w:rFonts w:ascii="Arial" w:eastAsia="SimSun" w:hAnsi="Arial" w:cs="Times New Roman"/>
          <w:color w:val="auto"/>
          <w:kern w:val="1"/>
          <w:sz w:val="21"/>
          <w:szCs w:val="24"/>
        </w:rPr>
        <w:id w:val="-1199228390"/>
        <w:docPartObj>
          <w:docPartGallery w:val="Table of Contents"/>
          <w:docPartUnique/>
        </w:docPartObj>
      </w:sdtPr>
      <w:sdtEndPr>
        <w:rPr>
          <w:b/>
          <w:bCs/>
          <w:szCs w:val="21"/>
        </w:rPr>
      </w:sdtEndPr>
      <w:sdtContent>
        <w:p w14:paraId="6DAAA686" w14:textId="2699EE07" w:rsidR="003022A1" w:rsidRDefault="003022A1">
          <w:pPr>
            <w:pStyle w:val="En-ttedetabledesmatires"/>
          </w:pPr>
        </w:p>
        <w:p w14:paraId="2D58E7F6" w14:textId="197CE03C" w:rsidR="00E54B54" w:rsidRDefault="003022A1">
          <w:pPr>
            <w:pStyle w:val="TM1"/>
            <w:rPr>
              <w:rFonts w:asciiTheme="minorHAnsi" w:eastAsiaTheme="minorEastAsia" w:hAnsiTheme="minorHAnsi" w:cstheme="minorBidi"/>
              <w:noProof/>
              <w:kern w:val="0"/>
              <w:sz w:val="22"/>
              <w:szCs w:val="22"/>
            </w:rPr>
          </w:pPr>
          <w:r>
            <w:rPr>
              <w:b/>
              <w:bCs/>
            </w:rPr>
            <w:fldChar w:fldCharType="begin"/>
          </w:r>
          <w:r>
            <w:rPr>
              <w:b/>
              <w:bCs/>
            </w:rPr>
            <w:instrText xml:space="preserve"> TOC \o "1-3" \h \z \u </w:instrText>
          </w:r>
          <w:r>
            <w:rPr>
              <w:b/>
              <w:bCs/>
            </w:rPr>
            <w:fldChar w:fldCharType="separate"/>
          </w:r>
          <w:hyperlink w:anchor="_Toc242867842" w:history="1">
            <w:r w:rsidR="00E54B54" w:rsidRPr="0080399B">
              <w:rPr>
                <w:rStyle w:val="Lienhypertexte"/>
                <w:rFonts w:eastAsiaTheme="majorEastAsia" w:cs="Arial"/>
                <w:noProof/>
              </w:rPr>
              <w:t>Article 1 - Objet et étendue de l’accord-cadre</w:t>
            </w:r>
            <w:r w:rsidR="00E54B54">
              <w:rPr>
                <w:noProof/>
                <w:webHidden/>
              </w:rPr>
              <w:tab/>
            </w:r>
            <w:r w:rsidR="00E54B54">
              <w:rPr>
                <w:noProof/>
                <w:webHidden/>
              </w:rPr>
              <w:fldChar w:fldCharType="begin"/>
            </w:r>
            <w:r w:rsidR="00E54B54">
              <w:rPr>
                <w:noProof/>
                <w:webHidden/>
              </w:rPr>
              <w:instrText xml:space="preserve"> PAGEREF _Toc242867842 \h </w:instrText>
            </w:r>
            <w:r w:rsidR="00E54B54">
              <w:rPr>
                <w:noProof/>
                <w:webHidden/>
              </w:rPr>
            </w:r>
            <w:r w:rsidR="00E54B54">
              <w:rPr>
                <w:noProof/>
                <w:webHidden/>
              </w:rPr>
              <w:fldChar w:fldCharType="separate"/>
            </w:r>
            <w:r w:rsidR="00E54B54">
              <w:rPr>
                <w:noProof/>
                <w:webHidden/>
              </w:rPr>
              <w:t>3</w:t>
            </w:r>
            <w:r w:rsidR="00E54B54">
              <w:rPr>
                <w:noProof/>
                <w:webHidden/>
              </w:rPr>
              <w:fldChar w:fldCharType="end"/>
            </w:r>
          </w:hyperlink>
        </w:p>
        <w:p w14:paraId="46C789EE" w14:textId="19D30120" w:rsidR="00E54B54" w:rsidRDefault="000000E1">
          <w:pPr>
            <w:pStyle w:val="TM1"/>
            <w:rPr>
              <w:rFonts w:asciiTheme="minorHAnsi" w:eastAsiaTheme="minorEastAsia" w:hAnsiTheme="minorHAnsi" w:cstheme="minorBidi"/>
              <w:noProof/>
              <w:kern w:val="0"/>
              <w:sz w:val="22"/>
              <w:szCs w:val="22"/>
            </w:rPr>
          </w:pPr>
          <w:hyperlink w:anchor="_Toc242867843" w:history="1">
            <w:r w:rsidR="00E54B54" w:rsidRPr="0080399B">
              <w:rPr>
                <w:rStyle w:val="Lienhypertexte"/>
                <w:rFonts w:eastAsiaTheme="majorEastAsia" w:cs="Arial"/>
                <w:noProof/>
              </w:rPr>
              <w:t>Article 2 - Forme et structure de la consultation</w:t>
            </w:r>
            <w:r w:rsidR="00E54B54">
              <w:rPr>
                <w:noProof/>
                <w:webHidden/>
              </w:rPr>
              <w:tab/>
            </w:r>
            <w:r w:rsidR="00E54B54">
              <w:rPr>
                <w:noProof/>
                <w:webHidden/>
              </w:rPr>
              <w:fldChar w:fldCharType="begin"/>
            </w:r>
            <w:r w:rsidR="00E54B54">
              <w:rPr>
                <w:noProof/>
                <w:webHidden/>
              </w:rPr>
              <w:instrText xml:space="preserve"> PAGEREF _Toc242867843 \h </w:instrText>
            </w:r>
            <w:r w:rsidR="00E54B54">
              <w:rPr>
                <w:noProof/>
                <w:webHidden/>
              </w:rPr>
            </w:r>
            <w:r w:rsidR="00E54B54">
              <w:rPr>
                <w:noProof/>
                <w:webHidden/>
              </w:rPr>
              <w:fldChar w:fldCharType="separate"/>
            </w:r>
            <w:r w:rsidR="00E54B54">
              <w:rPr>
                <w:noProof/>
                <w:webHidden/>
              </w:rPr>
              <w:t>3</w:t>
            </w:r>
            <w:r w:rsidR="00E54B54">
              <w:rPr>
                <w:noProof/>
                <w:webHidden/>
              </w:rPr>
              <w:fldChar w:fldCharType="end"/>
            </w:r>
          </w:hyperlink>
        </w:p>
        <w:p w14:paraId="700346D3" w14:textId="1DD6B43B" w:rsidR="00E54B54" w:rsidRDefault="000000E1">
          <w:pPr>
            <w:pStyle w:val="TM1"/>
            <w:rPr>
              <w:rFonts w:asciiTheme="minorHAnsi" w:eastAsiaTheme="minorEastAsia" w:hAnsiTheme="minorHAnsi" w:cstheme="minorBidi"/>
              <w:noProof/>
              <w:kern w:val="0"/>
              <w:sz w:val="22"/>
              <w:szCs w:val="22"/>
            </w:rPr>
          </w:pPr>
          <w:hyperlink w:anchor="_Toc242867844" w:history="1">
            <w:r w:rsidR="00E54B54" w:rsidRPr="0080399B">
              <w:rPr>
                <w:rStyle w:val="Lienhypertexte"/>
                <w:rFonts w:eastAsiaTheme="majorEastAsia" w:cs="Arial"/>
                <w:noProof/>
              </w:rPr>
              <w:t>Article 3 - Variantes</w:t>
            </w:r>
            <w:r w:rsidR="00E54B54">
              <w:rPr>
                <w:noProof/>
                <w:webHidden/>
              </w:rPr>
              <w:tab/>
            </w:r>
            <w:r w:rsidR="00E54B54">
              <w:rPr>
                <w:noProof/>
                <w:webHidden/>
              </w:rPr>
              <w:fldChar w:fldCharType="begin"/>
            </w:r>
            <w:r w:rsidR="00E54B54">
              <w:rPr>
                <w:noProof/>
                <w:webHidden/>
              </w:rPr>
              <w:instrText xml:space="preserve"> PAGEREF _Toc242867844 \h </w:instrText>
            </w:r>
            <w:r w:rsidR="00E54B54">
              <w:rPr>
                <w:noProof/>
                <w:webHidden/>
              </w:rPr>
            </w:r>
            <w:r w:rsidR="00E54B54">
              <w:rPr>
                <w:noProof/>
                <w:webHidden/>
              </w:rPr>
              <w:fldChar w:fldCharType="separate"/>
            </w:r>
            <w:r w:rsidR="00E54B54">
              <w:rPr>
                <w:noProof/>
                <w:webHidden/>
              </w:rPr>
              <w:t>4</w:t>
            </w:r>
            <w:r w:rsidR="00E54B54">
              <w:rPr>
                <w:noProof/>
                <w:webHidden/>
              </w:rPr>
              <w:fldChar w:fldCharType="end"/>
            </w:r>
          </w:hyperlink>
        </w:p>
        <w:p w14:paraId="48C104E9" w14:textId="2973CD64" w:rsidR="00E54B54" w:rsidRDefault="000000E1">
          <w:pPr>
            <w:pStyle w:val="TM1"/>
            <w:rPr>
              <w:rFonts w:asciiTheme="minorHAnsi" w:eastAsiaTheme="minorEastAsia" w:hAnsiTheme="minorHAnsi" w:cstheme="minorBidi"/>
              <w:noProof/>
              <w:kern w:val="0"/>
              <w:sz w:val="22"/>
              <w:szCs w:val="22"/>
            </w:rPr>
          </w:pPr>
          <w:hyperlink w:anchor="_Toc242867845" w:history="1">
            <w:r w:rsidR="00E54B54" w:rsidRPr="0080399B">
              <w:rPr>
                <w:rStyle w:val="Lienhypertexte"/>
                <w:rFonts w:eastAsiaTheme="majorEastAsia" w:cs="Arial"/>
                <w:noProof/>
              </w:rPr>
              <w:t>Article 4 - Considérations environnementales</w:t>
            </w:r>
            <w:r w:rsidR="00E54B54">
              <w:rPr>
                <w:noProof/>
                <w:webHidden/>
              </w:rPr>
              <w:tab/>
            </w:r>
            <w:r w:rsidR="00E54B54">
              <w:rPr>
                <w:noProof/>
                <w:webHidden/>
              </w:rPr>
              <w:fldChar w:fldCharType="begin"/>
            </w:r>
            <w:r w:rsidR="00E54B54">
              <w:rPr>
                <w:noProof/>
                <w:webHidden/>
              </w:rPr>
              <w:instrText xml:space="preserve"> PAGEREF _Toc242867845 \h </w:instrText>
            </w:r>
            <w:r w:rsidR="00E54B54">
              <w:rPr>
                <w:noProof/>
                <w:webHidden/>
              </w:rPr>
            </w:r>
            <w:r w:rsidR="00E54B54">
              <w:rPr>
                <w:noProof/>
                <w:webHidden/>
              </w:rPr>
              <w:fldChar w:fldCharType="separate"/>
            </w:r>
            <w:r w:rsidR="00E54B54">
              <w:rPr>
                <w:noProof/>
                <w:webHidden/>
              </w:rPr>
              <w:t>4</w:t>
            </w:r>
            <w:r w:rsidR="00E54B54">
              <w:rPr>
                <w:noProof/>
                <w:webHidden/>
              </w:rPr>
              <w:fldChar w:fldCharType="end"/>
            </w:r>
          </w:hyperlink>
        </w:p>
        <w:p w14:paraId="2FE64D04" w14:textId="3B79B64B" w:rsidR="00E54B54" w:rsidRDefault="000000E1">
          <w:pPr>
            <w:pStyle w:val="TM1"/>
            <w:rPr>
              <w:rFonts w:asciiTheme="minorHAnsi" w:eastAsiaTheme="minorEastAsia" w:hAnsiTheme="minorHAnsi" w:cstheme="minorBidi"/>
              <w:noProof/>
              <w:kern w:val="0"/>
              <w:sz w:val="22"/>
              <w:szCs w:val="22"/>
            </w:rPr>
          </w:pPr>
          <w:hyperlink w:anchor="_Toc242867846" w:history="1">
            <w:r w:rsidR="00E54B54" w:rsidRPr="0080399B">
              <w:rPr>
                <w:rStyle w:val="Lienhypertexte"/>
                <w:rFonts w:eastAsiaTheme="majorEastAsia" w:cs="Arial"/>
                <w:noProof/>
              </w:rPr>
              <w:t>Article 5 - Durée de l’accord-cadre et autres délais</w:t>
            </w:r>
            <w:r w:rsidR="00E54B54">
              <w:rPr>
                <w:noProof/>
                <w:webHidden/>
              </w:rPr>
              <w:tab/>
            </w:r>
            <w:r w:rsidR="00E54B54">
              <w:rPr>
                <w:noProof/>
                <w:webHidden/>
              </w:rPr>
              <w:fldChar w:fldCharType="begin"/>
            </w:r>
            <w:r w:rsidR="00E54B54">
              <w:rPr>
                <w:noProof/>
                <w:webHidden/>
              </w:rPr>
              <w:instrText xml:space="preserve"> PAGEREF _Toc242867846 \h </w:instrText>
            </w:r>
            <w:r w:rsidR="00E54B54">
              <w:rPr>
                <w:noProof/>
                <w:webHidden/>
              </w:rPr>
            </w:r>
            <w:r w:rsidR="00E54B54">
              <w:rPr>
                <w:noProof/>
                <w:webHidden/>
              </w:rPr>
              <w:fldChar w:fldCharType="separate"/>
            </w:r>
            <w:r w:rsidR="00E54B54">
              <w:rPr>
                <w:noProof/>
                <w:webHidden/>
              </w:rPr>
              <w:t>4</w:t>
            </w:r>
            <w:r w:rsidR="00E54B54">
              <w:rPr>
                <w:noProof/>
                <w:webHidden/>
              </w:rPr>
              <w:fldChar w:fldCharType="end"/>
            </w:r>
          </w:hyperlink>
        </w:p>
        <w:p w14:paraId="31255B49" w14:textId="67557685" w:rsidR="00E54B54" w:rsidRDefault="000000E1">
          <w:pPr>
            <w:pStyle w:val="TM1"/>
            <w:rPr>
              <w:rFonts w:asciiTheme="minorHAnsi" w:eastAsiaTheme="minorEastAsia" w:hAnsiTheme="minorHAnsi" w:cstheme="minorBidi"/>
              <w:noProof/>
              <w:kern w:val="0"/>
              <w:sz w:val="22"/>
              <w:szCs w:val="22"/>
            </w:rPr>
          </w:pPr>
          <w:hyperlink w:anchor="_Toc242867847" w:history="1">
            <w:r w:rsidR="00E54B54" w:rsidRPr="0080399B">
              <w:rPr>
                <w:rStyle w:val="Lienhypertexte"/>
                <w:rFonts w:eastAsiaTheme="majorEastAsia" w:cs="Arial"/>
                <w:noProof/>
              </w:rPr>
              <w:t>Article 6 - Mode de dévolution de l’accord-cadre</w:t>
            </w:r>
            <w:r w:rsidR="00E54B54">
              <w:rPr>
                <w:noProof/>
                <w:webHidden/>
              </w:rPr>
              <w:tab/>
            </w:r>
            <w:r w:rsidR="00E54B54">
              <w:rPr>
                <w:noProof/>
                <w:webHidden/>
              </w:rPr>
              <w:fldChar w:fldCharType="begin"/>
            </w:r>
            <w:r w:rsidR="00E54B54">
              <w:rPr>
                <w:noProof/>
                <w:webHidden/>
              </w:rPr>
              <w:instrText xml:space="preserve"> PAGEREF _Toc242867847 \h </w:instrText>
            </w:r>
            <w:r w:rsidR="00E54B54">
              <w:rPr>
                <w:noProof/>
                <w:webHidden/>
              </w:rPr>
            </w:r>
            <w:r w:rsidR="00E54B54">
              <w:rPr>
                <w:noProof/>
                <w:webHidden/>
              </w:rPr>
              <w:fldChar w:fldCharType="separate"/>
            </w:r>
            <w:r w:rsidR="00E54B54">
              <w:rPr>
                <w:noProof/>
                <w:webHidden/>
              </w:rPr>
              <w:t>4</w:t>
            </w:r>
            <w:r w:rsidR="00E54B54">
              <w:rPr>
                <w:noProof/>
                <w:webHidden/>
              </w:rPr>
              <w:fldChar w:fldCharType="end"/>
            </w:r>
          </w:hyperlink>
        </w:p>
        <w:p w14:paraId="012BC847" w14:textId="69E92B01" w:rsidR="00E54B54" w:rsidRDefault="000000E1">
          <w:pPr>
            <w:pStyle w:val="TM1"/>
            <w:rPr>
              <w:rFonts w:asciiTheme="minorHAnsi" w:eastAsiaTheme="minorEastAsia" w:hAnsiTheme="minorHAnsi" w:cstheme="minorBidi"/>
              <w:noProof/>
              <w:kern w:val="0"/>
              <w:sz w:val="22"/>
              <w:szCs w:val="22"/>
            </w:rPr>
          </w:pPr>
          <w:hyperlink w:anchor="_Toc242867848" w:history="1">
            <w:r w:rsidR="00E54B54" w:rsidRPr="0080399B">
              <w:rPr>
                <w:rStyle w:val="Lienhypertexte"/>
                <w:rFonts w:eastAsiaTheme="majorEastAsia" w:cs="Arial"/>
                <w:noProof/>
              </w:rPr>
              <w:t>Article 7 - Mode de règlement et modalités de financement</w:t>
            </w:r>
            <w:r w:rsidR="00E54B54">
              <w:rPr>
                <w:noProof/>
                <w:webHidden/>
              </w:rPr>
              <w:tab/>
            </w:r>
            <w:r w:rsidR="00E54B54">
              <w:rPr>
                <w:noProof/>
                <w:webHidden/>
              </w:rPr>
              <w:fldChar w:fldCharType="begin"/>
            </w:r>
            <w:r w:rsidR="00E54B54">
              <w:rPr>
                <w:noProof/>
                <w:webHidden/>
              </w:rPr>
              <w:instrText xml:space="preserve"> PAGEREF _Toc242867848 \h </w:instrText>
            </w:r>
            <w:r w:rsidR="00E54B54">
              <w:rPr>
                <w:noProof/>
                <w:webHidden/>
              </w:rPr>
            </w:r>
            <w:r w:rsidR="00E54B54">
              <w:rPr>
                <w:noProof/>
                <w:webHidden/>
              </w:rPr>
              <w:fldChar w:fldCharType="separate"/>
            </w:r>
            <w:r w:rsidR="00E54B54">
              <w:rPr>
                <w:noProof/>
                <w:webHidden/>
              </w:rPr>
              <w:t>5</w:t>
            </w:r>
            <w:r w:rsidR="00E54B54">
              <w:rPr>
                <w:noProof/>
                <w:webHidden/>
              </w:rPr>
              <w:fldChar w:fldCharType="end"/>
            </w:r>
          </w:hyperlink>
        </w:p>
        <w:p w14:paraId="07AF0D95" w14:textId="393138A2" w:rsidR="00E54B54" w:rsidRDefault="000000E1">
          <w:pPr>
            <w:pStyle w:val="TM1"/>
            <w:rPr>
              <w:rFonts w:asciiTheme="minorHAnsi" w:eastAsiaTheme="minorEastAsia" w:hAnsiTheme="minorHAnsi" w:cstheme="minorBidi"/>
              <w:noProof/>
              <w:kern w:val="0"/>
              <w:sz w:val="22"/>
              <w:szCs w:val="22"/>
            </w:rPr>
          </w:pPr>
          <w:hyperlink w:anchor="_Toc242867849" w:history="1">
            <w:r w:rsidR="00E54B54" w:rsidRPr="0080399B">
              <w:rPr>
                <w:rStyle w:val="Lienhypertexte"/>
                <w:rFonts w:eastAsiaTheme="majorEastAsia" w:cs="Arial"/>
                <w:noProof/>
              </w:rPr>
              <w:t>Article 8 - Présentation des candidatures et des offres</w:t>
            </w:r>
            <w:r w:rsidR="00E54B54">
              <w:rPr>
                <w:noProof/>
                <w:webHidden/>
              </w:rPr>
              <w:tab/>
            </w:r>
            <w:r w:rsidR="00E54B54">
              <w:rPr>
                <w:noProof/>
                <w:webHidden/>
              </w:rPr>
              <w:fldChar w:fldCharType="begin"/>
            </w:r>
            <w:r w:rsidR="00E54B54">
              <w:rPr>
                <w:noProof/>
                <w:webHidden/>
              </w:rPr>
              <w:instrText xml:space="preserve"> PAGEREF _Toc242867849 \h </w:instrText>
            </w:r>
            <w:r w:rsidR="00E54B54">
              <w:rPr>
                <w:noProof/>
                <w:webHidden/>
              </w:rPr>
            </w:r>
            <w:r w:rsidR="00E54B54">
              <w:rPr>
                <w:noProof/>
                <w:webHidden/>
              </w:rPr>
              <w:fldChar w:fldCharType="separate"/>
            </w:r>
            <w:r w:rsidR="00E54B54">
              <w:rPr>
                <w:noProof/>
                <w:webHidden/>
              </w:rPr>
              <w:t>5</w:t>
            </w:r>
            <w:r w:rsidR="00E54B54">
              <w:rPr>
                <w:noProof/>
                <w:webHidden/>
              </w:rPr>
              <w:fldChar w:fldCharType="end"/>
            </w:r>
          </w:hyperlink>
        </w:p>
        <w:p w14:paraId="61A8D309" w14:textId="22247370" w:rsidR="00E54B54" w:rsidRDefault="000000E1">
          <w:pPr>
            <w:pStyle w:val="TM2"/>
            <w:tabs>
              <w:tab w:val="left" w:pos="1415"/>
              <w:tab w:val="right" w:leader="dot" w:pos="9060"/>
            </w:tabs>
            <w:rPr>
              <w:rFonts w:asciiTheme="minorHAnsi" w:eastAsiaTheme="minorEastAsia" w:hAnsiTheme="minorHAnsi" w:cstheme="minorBidi"/>
              <w:noProof/>
              <w:kern w:val="0"/>
              <w:sz w:val="22"/>
              <w:szCs w:val="22"/>
            </w:rPr>
          </w:pPr>
          <w:hyperlink w:anchor="_Toc242867850" w:history="1">
            <w:r w:rsidR="00E54B54" w:rsidRPr="0080399B">
              <w:rPr>
                <w:rStyle w:val="Lienhypertexte"/>
                <w:rFonts w:eastAsiaTheme="majorEastAsia" w:cs="Arial"/>
                <w:noProof/>
              </w:rPr>
              <w:t>8.1</w:t>
            </w:r>
            <w:r w:rsidR="00E54B54">
              <w:rPr>
                <w:rFonts w:asciiTheme="minorHAnsi" w:eastAsiaTheme="minorEastAsia" w:hAnsiTheme="minorHAnsi" w:cstheme="minorBidi"/>
                <w:noProof/>
                <w:kern w:val="0"/>
                <w:sz w:val="22"/>
                <w:szCs w:val="22"/>
              </w:rPr>
              <w:tab/>
            </w:r>
            <w:r w:rsidR="00E54B54" w:rsidRPr="0080399B">
              <w:rPr>
                <w:rStyle w:val="Lienhypertexte"/>
                <w:rFonts w:eastAsiaTheme="majorEastAsia" w:cs="Arial"/>
                <w:noProof/>
              </w:rPr>
              <w:t>Pièces de la candidature</w:t>
            </w:r>
            <w:r w:rsidR="00E54B54">
              <w:rPr>
                <w:noProof/>
                <w:webHidden/>
              </w:rPr>
              <w:tab/>
            </w:r>
            <w:r w:rsidR="00E54B54">
              <w:rPr>
                <w:noProof/>
                <w:webHidden/>
              </w:rPr>
              <w:fldChar w:fldCharType="begin"/>
            </w:r>
            <w:r w:rsidR="00E54B54">
              <w:rPr>
                <w:noProof/>
                <w:webHidden/>
              </w:rPr>
              <w:instrText xml:space="preserve"> PAGEREF _Toc242867850 \h </w:instrText>
            </w:r>
            <w:r w:rsidR="00E54B54">
              <w:rPr>
                <w:noProof/>
                <w:webHidden/>
              </w:rPr>
            </w:r>
            <w:r w:rsidR="00E54B54">
              <w:rPr>
                <w:noProof/>
                <w:webHidden/>
              </w:rPr>
              <w:fldChar w:fldCharType="separate"/>
            </w:r>
            <w:r w:rsidR="00E54B54">
              <w:rPr>
                <w:noProof/>
                <w:webHidden/>
              </w:rPr>
              <w:t>5</w:t>
            </w:r>
            <w:r w:rsidR="00E54B54">
              <w:rPr>
                <w:noProof/>
                <w:webHidden/>
              </w:rPr>
              <w:fldChar w:fldCharType="end"/>
            </w:r>
          </w:hyperlink>
        </w:p>
        <w:p w14:paraId="24B4F7AB" w14:textId="2419FFB4" w:rsidR="00E54B54" w:rsidRDefault="000000E1">
          <w:pPr>
            <w:pStyle w:val="TM2"/>
            <w:tabs>
              <w:tab w:val="left" w:pos="1415"/>
              <w:tab w:val="right" w:leader="dot" w:pos="9060"/>
            </w:tabs>
            <w:rPr>
              <w:rFonts w:asciiTheme="minorHAnsi" w:eastAsiaTheme="minorEastAsia" w:hAnsiTheme="minorHAnsi" w:cstheme="minorBidi"/>
              <w:noProof/>
              <w:kern w:val="0"/>
              <w:sz w:val="22"/>
              <w:szCs w:val="22"/>
            </w:rPr>
          </w:pPr>
          <w:hyperlink w:anchor="_Toc242867851" w:history="1">
            <w:r w:rsidR="00E54B54" w:rsidRPr="0080399B">
              <w:rPr>
                <w:rStyle w:val="Lienhypertexte"/>
                <w:rFonts w:eastAsiaTheme="majorEastAsia" w:cs="Arial"/>
                <w:noProof/>
              </w:rPr>
              <w:t>8.2</w:t>
            </w:r>
            <w:r w:rsidR="00E54B54">
              <w:rPr>
                <w:rFonts w:asciiTheme="minorHAnsi" w:eastAsiaTheme="minorEastAsia" w:hAnsiTheme="minorHAnsi" w:cstheme="minorBidi"/>
                <w:noProof/>
                <w:kern w:val="0"/>
                <w:sz w:val="22"/>
                <w:szCs w:val="22"/>
              </w:rPr>
              <w:tab/>
            </w:r>
            <w:r w:rsidR="00E54B54" w:rsidRPr="0080399B">
              <w:rPr>
                <w:rStyle w:val="Lienhypertexte"/>
                <w:rFonts w:eastAsiaTheme="majorEastAsia" w:cs="Arial"/>
                <w:noProof/>
              </w:rPr>
              <w:t>Pièces de l'offre</w:t>
            </w:r>
            <w:r w:rsidR="00E54B54">
              <w:rPr>
                <w:noProof/>
                <w:webHidden/>
              </w:rPr>
              <w:tab/>
            </w:r>
            <w:r w:rsidR="00E54B54">
              <w:rPr>
                <w:noProof/>
                <w:webHidden/>
              </w:rPr>
              <w:fldChar w:fldCharType="begin"/>
            </w:r>
            <w:r w:rsidR="00E54B54">
              <w:rPr>
                <w:noProof/>
                <w:webHidden/>
              </w:rPr>
              <w:instrText xml:space="preserve"> PAGEREF _Toc242867851 \h </w:instrText>
            </w:r>
            <w:r w:rsidR="00E54B54">
              <w:rPr>
                <w:noProof/>
                <w:webHidden/>
              </w:rPr>
            </w:r>
            <w:r w:rsidR="00E54B54">
              <w:rPr>
                <w:noProof/>
                <w:webHidden/>
              </w:rPr>
              <w:fldChar w:fldCharType="separate"/>
            </w:r>
            <w:r w:rsidR="00E54B54">
              <w:rPr>
                <w:noProof/>
                <w:webHidden/>
              </w:rPr>
              <w:t>7</w:t>
            </w:r>
            <w:r w:rsidR="00E54B54">
              <w:rPr>
                <w:noProof/>
                <w:webHidden/>
              </w:rPr>
              <w:fldChar w:fldCharType="end"/>
            </w:r>
          </w:hyperlink>
        </w:p>
        <w:p w14:paraId="4D8E32C9" w14:textId="719D3327" w:rsidR="00E54B54" w:rsidRDefault="000000E1">
          <w:pPr>
            <w:pStyle w:val="TM2"/>
            <w:tabs>
              <w:tab w:val="left" w:pos="1415"/>
              <w:tab w:val="right" w:leader="dot" w:pos="9060"/>
            </w:tabs>
            <w:rPr>
              <w:rFonts w:asciiTheme="minorHAnsi" w:eastAsiaTheme="minorEastAsia" w:hAnsiTheme="minorHAnsi" w:cstheme="minorBidi"/>
              <w:noProof/>
              <w:kern w:val="0"/>
              <w:sz w:val="22"/>
              <w:szCs w:val="22"/>
            </w:rPr>
          </w:pPr>
          <w:hyperlink w:anchor="_Toc242867852" w:history="1">
            <w:r w:rsidR="00E54B54" w:rsidRPr="0080399B">
              <w:rPr>
                <w:rStyle w:val="Lienhypertexte"/>
                <w:rFonts w:eastAsiaTheme="majorEastAsia" w:cs="Arial"/>
                <w:noProof/>
              </w:rPr>
              <w:t>8.3</w:t>
            </w:r>
            <w:r w:rsidR="00E54B54">
              <w:rPr>
                <w:rFonts w:asciiTheme="minorHAnsi" w:eastAsiaTheme="minorEastAsia" w:hAnsiTheme="minorHAnsi" w:cstheme="minorBidi"/>
                <w:noProof/>
                <w:kern w:val="0"/>
                <w:sz w:val="22"/>
                <w:szCs w:val="22"/>
              </w:rPr>
              <w:tab/>
            </w:r>
            <w:r w:rsidR="00E54B54" w:rsidRPr="0080399B">
              <w:rPr>
                <w:rStyle w:val="Lienhypertexte"/>
                <w:rFonts w:eastAsiaTheme="majorEastAsia" w:cs="Arial"/>
                <w:noProof/>
              </w:rPr>
              <w:t>Sous-traitance</w:t>
            </w:r>
            <w:r w:rsidR="00E54B54">
              <w:rPr>
                <w:noProof/>
                <w:webHidden/>
              </w:rPr>
              <w:tab/>
            </w:r>
            <w:r w:rsidR="00E54B54">
              <w:rPr>
                <w:noProof/>
                <w:webHidden/>
              </w:rPr>
              <w:fldChar w:fldCharType="begin"/>
            </w:r>
            <w:r w:rsidR="00E54B54">
              <w:rPr>
                <w:noProof/>
                <w:webHidden/>
              </w:rPr>
              <w:instrText xml:space="preserve"> PAGEREF _Toc242867852 \h </w:instrText>
            </w:r>
            <w:r w:rsidR="00E54B54">
              <w:rPr>
                <w:noProof/>
                <w:webHidden/>
              </w:rPr>
            </w:r>
            <w:r w:rsidR="00E54B54">
              <w:rPr>
                <w:noProof/>
                <w:webHidden/>
              </w:rPr>
              <w:fldChar w:fldCharType="separate"/>
            </w:r>
            <w:r w:rsidR="00E54B54">
              <w:rPr>
                <w:noProof/>
                <w:webHidden/>
              </w:rPr>
              <w:t>9</w:t>
            </w:r>
            <w:r w:rsidR="00E54B54">
              <w:rPr>
                <w:noProof/>
                <w:webHidden/>
              </w:rPr>
              <w:fldChar w:fldCharType="end"/>
            </w:r>
          </w:hyperlink>
        </w:p>
        <w:p w14:paraId="633F36CA" w14:textId="70E39C07" w:rsidR="00E54B54" w:rsidRDefault="000000E1">
          <w:pPr>
            <w:pStyle w:val="TM1"/>
            <w:rPr>
              <w:rFonts w:asciiTheme="minorHAnsi" w:eastAsiaTheme="minorEastAsia" w:hAnsiTheme="minorHAnsi" w:cstheme="minorBidi"/>
              <w:noProof/>
              <w:kern w:val="0"/>
              <w:sz w:val="22"/>
              <w:szCs w:val="22"/>
            </w:rPr>
          </w:pPr>
          <w:hyperlink w:anchor="_Toc242867853" w:history="1">
            <w:r w:rsidR="00E54B54" w:rsidRPr="0080399B">
              <w:rPr>
                <w:rStyle w:val="Lienhypertexte"/>
                <w:rFonts w:eastAsiaTheme="majorEastAsia" w:cs="Arial"/>
                <w:noProof/>
              </w:rPr>
              <w:t>Article 9 - Sélection des candidatures et des offres</w:t>
            </w:r>
            <w:r w:rsidR="00E54B54">
              <w:rPr>
                <w:noProof/>
                <w:webHidden/>
              </w:rPr>
              <w:tab/>
            </w:r>
            <w:r w:rsidR="00E54B54">
              <w:rPr>
                <w:noProof/>
                <w:webHidden/>
              </w:rPr>
              <w:fldChar w:fldCharType="begin"/>
            </w:r>
            <w:r w:rsidR="00E54B54">
              <w:rPr>
                <w:noProof/>
                <w:webHidden/>
              </w:rPr>
              <w:instrText xml:space="preserve"> PAGEREF _Toc242867853 \h </w:instrText>
            </w:r>
            <w:r w:rsidR="00E54B54">
              <w:rPr>
                <w:noProof/>
                <w:webHidden/>
              </w:rPr>
            </w:r>
            <w:r w:rsidR="00E54B54">
              <w:rPr>
                <w:noProof/>
                <w:webHidden/>
              </w:rPr>
              <w:fldChar w:fldCharType="separate"/>
            </w:r>
            <w:r w:rsidR="00E54B54">
              <w:rPr>
                <w:noProof/>
                <w:webHidden/>
              </w:rPr>
              <w:t>9</w:t>
            </w:r>
            <w:r w:rsidR="00E54B54">
              <w:rPr>
                <w:noProof/>
                <w:webHidden/>
              </w:rPr>
              <w:fldChar w:fldCharType="end"/>
            </w:r>
          </w:hyperlink>
        </w:p>
        <w:p w14:paraId="0B25C132" w14:textId="575DEE5B" w:rsidR="00E54B54" w:rsidRDefault="000000E1">
          <w:pPr>
            <w:pStyle w:val="TM2"/>
            <w:tabs>
              <w:tab w:val="left" w:pos="1415"/>
              <w:tab w:val="right" w:leader="dot" w:pos="9060"/>
            </w:tabs>
            <w:rPr>
              <w:rFonts w:asciiTheme="minorHAnsi" w:eastAsiaTheme="minorEastAsia" w:hAnsiTheme="minorHAnsi" w:cstheme="minorBidi"/>
              <w:noProof/>
              <w:kern w:val="0"/>
              <w:sz w:val="22"/>
              <w:szCs w:val="22"/>
            </w:rPr>
          </w:pPr>
          <w:hyperlink w:anchor="_Toc242867854" w:history="1">
            <w:r w:rsidR="00E54B54" w:rsidRPr="0080399B">
              <w:rPr>
                <w:rStyle w:val="Lienhypertexte"/>
                <w:rFonts w:eastAsiaTheme="majorEastAsia" w:cs="Arial"/>
                <w:noProof/>
              </w:rPr>
              <w:t>9.1</w:t>
            </w:r>
            <w:r w:rsidR="00E54B54">
              <w:rPr>
                <w:rFonts w:asciiTheme="minorHAnsi" w:eastAsiaTheme="minorEastAsia" w:hAnsiTheme="minorHAnsi" w:cstheme="minorBidi"/>
                <w:noProof/>
                <w:kern w:val="0"/>
                <w:sz w:val="22"/>
                <w:szCs w:val="22"/>
              </w:rPr>
              <w:tab/>
            </w:r>
            <w:r w:rsidR="00E54B54" w:rsidRPr="0080399B">
              <w:rPr>
                <w:rStyle w:val="Lienhypertexte"/>
                <w:rFonts w:eastAsiaTheme="majorEastAsia" w:cs="Arial"/>
                <w:noProof/>
              </w:rPr>
              <w:t>Sélection des candidatures</w:t>
            </w:r>
            <w:r w:rsidR="00E54B54">
              <w:rPr>
                <w:noProof/>
                <w:webHidden/>
              </w:rPr>
              <w:tab/>
            </w:r>
            <w:r w:rsidR="00E54B54">
              <w:rPr>
                <w:noProof/>
                <w:webHidden/>
              </w:rPr>
              <w:fldChar w:fldCharType="begin"/>
            </w:r>
            <w:r w:rsidR="00E54B54">
              <w:rPr>
                <w:noProof/>
                <w:webHidden/>
              </w:rPr>
              <w:instrText xml:space="preserve"> PAGEREF _Toc242867854 \h </w:instrText>
            </w:r>
            <w:r w:rsidR="00E54B54">
              <w:rPr>
                <w:noProof/>
                <w:webHidden/>
              </w:rPr>
            </w:r>
            <w:r w:rsidR="00E54B54">
              <w:rPr>
                <w:noProof/>
                <w:webHidden/>
              </w:rPr>
              <w:fldChar w:fldCharType="separate"/>
            </w:r>
            <w:r w:rsidR="00E54B54">
              <w:rPr>
                <w:noProof/>
                <w:webHidden/>
              </w:rPr>
              <w:t>9</w:t>
            </w:r>
            <w:r w:rsidR="00E54B54">
              <w:rPr>
                <w:noProof/>
                <w:webHidden/>
              </w:rPr>
              <w:fldChar w:fldCharType="end"/>
            </w:r>
          </w:hyperlink>
        </w:p>
        <w:p w14:paraId="42715E86" w14:textId="615DA5D5" w:rsidR="00E54B54" w:rsidRDefault="000000E1">
          <w:pPr>
            <w:pStyle w:val="TM2"/>
            <w:tabs>
              <w:tab w:val="left" w:pos="1415"/>
              <w:tab w:val="right" w:leader="dot" w:pos="9060"/>
            </w:tabs>
            <w:rPr>
              <w:rFonts w:asciiTheme="minorHAnsi" w:eastAsiaTheme="minorEastAsia" w:hAnsiTheme="minorHAnsi" w:cstheme="minorBidi"/>
              <w:noProof/>
              <w:kern w:val="0"/>
              <w:sz w:val="22"/>
              <w:szCs w:val="22"/>
            </w:rPr>
          </w:pPr>
          <w:hyperlink w:anchor="_Toc242867855" w:history="1">
            <w:r w:rsidR="00E54B54" w:rsidRPr="0080399B">
              <w:rPr>
                <w:rStyle w:val="Lienhypertexte"/>
                <w:rFonts w:eastAsiaTheme="majorEastAsia" w:cs="Arial"/>
                <w:noProof/>
              </w:rPr>
              <w:t>9.2</w:t>
            </w:r>
            <w:r w:rsidR="00E54B54">
              <w:rPr>
                <w:rFonts w:asciiTheme="minorHAnsi" w:eastAsiaTheme="minorEastAsia" w:hAnsiTheme="minorHAnsi" w:cstheme="minorBidi"/>
                <w:noProof/>
                <w:kern w:val="0"/>
                <w:sz w:val="22"/>
                <w:szCs w:val="22"/>
              </w:rPr>
              <w:tab/>
            </w:r>
            <w:r w:rsidR="00E54B54" w:rsidRPr="0080399B">
              <w:rPr>
                <w:rStyle w:val="Lienhypertexte"/>
                <w:rFonts w:eastAsiaTheme="majorEastAsia" w:cs="Arial"/>
                <w:noProof/>
              </w:rPr>
              <w:t>Critères de jugement des offres</w:t>
            </w:r>
            <w:r w:rsidR="00E54B54">
              <w:rPr>
                <w:noProof/>
                <w:webHidden/>
              </w:rPr>
              <w:tab/>
            </w:r>
            <w:r w:rsidR="00E54B54">
              <w:rPr>
                <w:noProof/>
                <w:webHidden/>
              </w:rPr>
              <w:fldChar w:fldCharType="begin"/>
            </w:r>
            <w:r w:rsidR="00E54B54">
              <w:rPr>
                <w:noProof/>
                <w:webHidden/>
              </w:rPr>
              <w:instrText xml:space="preserve"> PAGEREF _Toc242867855 \h </w:instrText>
            </w:r>
            <w:r w:rsidR="00E54B54">
              <w:rPr>
                <w:noProof/>
                <w:webHidden/>
              </w:rPr>
            </w:r>
            <w:r w:rsidR="00E54B54">
              <w:rPr>
                <w:noProof/>
                <w:webHidden/>
              </w:rPr>
              <w:fldChar w:fldCharType="separate"/>
            </w:r>
            <w:r w:rsidR="00E54B54">
              <w:rPr>
                <w:noProof/>
                <w:webHidden/>
              </w:rPr>
              <w:t>10</w:t>
            </w:r>
            <w:r w:rsidR="00E54B54">
              <w:rPr>
                <w:noProof/>
                <w:webHidden/>
              </w:rPr>
              <w:fldChar w:fldCharType="end"/>
            </w:r>
          </w:hyperlink>
        </w:p>
        <w:p w14:paraId="12441FD6" w14:textId="10B0D83B" w:rsidR="00E54B54" w:rsidRDefault="000000E1">
          <w:pPr>
            <w:pStyle w:val="TM1"/>
            <w:rPr>
              <w:rFonts w:asciiTheme="minorHAnsi" w:eastAsiaTheme="minorEastAsia" w:hAnsiTheme="minorHAnsi" w:cstheme="minorBidi"/>
              <w:noProof/>
              <w:kern w:val="0"/>
              <w:sz w:val="22"/>
              <w:szCs w:val="22"/>
            </w:rPr>
          </w:pPr>
          <w:hyperlink w:anchor="_Toc242867856" w:history="1">
            <w:r w:rsidR="00E54B54" w:rsidRPr="0080399B">
              <w:rPr>
                <w:rStyle w:val="Lienhypertexte"/>
                <w:rFonts w:eastAsiaTheme="majorEastAsia" w:cs="Arial"/>
                <w:noProof/>
              </w:rPr>
              <w:t>Article 10 - Contenu du dossier de consultation, modification du dossier de consultation et renseignements complémentaires</w:t>
            </w:r>
            <w:r w:rsidR="00E54B54">
              <w:rPr>
                <w:noProof/>
                <w:webHidden/>
              </w:rPr>
              <w:tab/>
            </w:r>
            <w:r w:rsidR="00E54B54">
              <w:rPr>
                <w:noProof/>
                <w:webHidden/>
              </w:rPr>
              <w:fldChar w:fldCharType="begin"/>
            </w:r>
            <w:r w:rsidR="00E54B54">
              <w:rPr>
                <w:noProof/>
                <w:webHidden/>
              </w:rPr>
              <w:instrText xml:space="preserve"> PAGEREF _Toc242867856 \h </w:instrText>
            </w:r>
            <w:r w:rsidR="00E54B54">
              <w:rPr>
                <w:noProof/>
                <w:webHidden/>
              </w:rPr>
            </w:r>
            <w:r w:rsidR="00E54B54">
              <w:rPr>
                <w:noProof/>
                <w:webHidden/>
              </w:rPr>
              <w:fldChar w:fldCharType="separate"/>
            </w:r>
            <w:r w:rsidR="00E54B54">
              <w:rPr>
                <w:noProof/>
                <w:webHidden/>
              </w:rPr>
              <w:t>12</w:t>
            </w:r>
            <w:r w:rsidR="00E54B54">
              <w:rPr>
                <w:noProof/>
                <w:webHidden/>
              </w:rPr>
              <w:fldChar w:fldCharType="end"/>
            </w:r>
          </w:hyperlink>
        </w:p>
        <w:p w14:paraId="5A861075" w14:textId="5B8E5A01" w:rsidR="00E54B54" w:rsidRDefault="000000E1">
          <w:pPr>
            <w:pStyle w:val="TM2"/>
            <w:tabs>
              <w:tab w:val="left" w:pos="1415"/>
              <w:tab w:val="right" w:leader="dot" w:pos="9060"/>
            </w:tabs>
            <w:rPr>
              <w:rFonts w:asciiTheme="minorHAnsi" w:eastAsiaTheme="minorEastAsia" w:hAnsiTheme="minorHAnsi" w:cstheme="minorBidi"/>
              <w:noProof/>
              <w:kern w:val="0"/>
              <w:sz w:val="22"/>
              <w:szCs w:val="22"/>
            </w:rPr>
          </w:pPr>
          <w:hyperlink w:anchor="_Toc242867857" w:history="1">
            <w:r w:rsidR="00E54B54" w:rsidRPr="0080399B">
              <w:rPr>
                <w:rStyle w:val="Lienhypertexte"/>
                <w:rFonts w:eastAsiaTheme="majorEastAsia" w:cs="Arial"/>
                <w:noProof/>
              </w:rPr>
              <w:t>10.1</w:t>
            </w:r>
            <w:r w:rsidR="00E54B54">
              <w:rPr>
                <w:rFonts w:asciiTheme="minorHAnsi" w:eastAsiaTheme="minorEastAsia" w:hAnsiTheme="minorHAnsi" w:cstheme="minorBidi"/>
                <w:noProof/>
                <w:kern w:val="0"/>
                <w:sz w:val="22"/>
                <w:szCs w:val="22"/>
              </w:rPr>
              <w:tab/>
            </w:r>
            <w:r w:rsidR="00E54B54" w:rsidRPr="0080399B">
              <w:rPr>
                <w:rStyle w:val="Lienhypertexte"/>
                <w:rFonts w:eastAsiaTheme="majorEastAsia" w:cs="Arial"/>
                <w:noProof/>
              </w:rPr>
              <w:t>Contenu du dossier de consultation</w:t>
            </w:r>
            <w:r w:rsidR="00E54B54">
              <w:rPr>
                <w:noProof/>
                <w:webHidden/>
              </w:rPr>
              <w:tab/>
            </w:r>
            <w:r w:rsidR="00E54B54">
              <w:rPr>
                <w:noProof/>
                <w:webHidden/>
              </w:rPr>
              <w:fldChar w:fldCharType="begin"/>
            </w:r>
            <w:r w:rsidR="00E54B54">
              <w:rPr>
                <w:noProof/>
                <w:webHidden/>
              </w:rPr>
              <w:instrText xml:space="preserve"> PAGEREF _Toc242867857 \h </w:instrText>
            </w:r>
            <w:r w:rsidR="00E54B54">
              <w:rPr>
                <w:noProof/>
                <w:webHidden/>
              </w:rPr>
            </w:r>
            <w:r w:rsidR="00E54B54">
              <w:rPr>
                <w:noProof/>
                <w:webHidden/>
              </w:rPr>
              <w:fldChar w:fldCharType="separate"/>
            </w:r>
            <w:r w:rsidR="00E54B54">
              <w:rPr>
                <w:noProof/>
                <w:webHidden/>
              </w:rPr>
              <w:t>12</w:t>
            </w:r>
            <w:r w:rsidR="00E54B54">
              <w:rPr>
                <w:noProof/>
                <w:webHidden/>
              </w:rPr>
              <w:fldChar w:fldCharType="end"/>
            </w:r>
          </w:hyperlink>
        </w:p>
        <w:p w14:paraId="64324FCA" w14:textId="6B7E05EA" w:rsidR="00E54B54" w:rsidRDefault="000000E1">
          <w:pPr>
            <w:pStyle w:val="TM2"/>
            <w:tabs>
              <w:tab w:val="left" w:pos="1415"/>
              <w:tab w:val="right" w:leader="dot" w:pos="9060"/>
            </w:tabs>
            <w:rPr>
              <w:rFonts w:asciiTheme="minorHAnsi" w:eastAsiaTheme="minorEastAsia" w:hAnsiTheme="minorHAnsi" w:cstheme="minorBidi"/>
              <w:noProof/>
              <w:kern w:val="0"/>
              <w:sz w:val="22"/>
              <w:szCs w:val="22"/>
            </w:rPr>
          </w:pPr>
          <w:hyperlink w:anchor="_Toc242867858" w:history="1">
            <w:r w:rsidR="00E54B54" w:rsidRPr="0080399B">
              <w:rPr>
                <w:rStyle w:val="Lienhypertexte"/>
                <w:rFonts w:eastAsiaTheme="majorEastAsia" w:cs="Arial"/>
                <w:noProof/>
              </w:rPr>
              <w:t>10.2</w:t>
            </w:r>
            <w:r w:rsidR="00E54B54">
              <w:rPr>
                <w:rFonts w:asciiTheme="minorHAnsi" w:eastAsiaTheme="minorEastAsia" w:hAnsiTheme="minorHAnsi" w:cstheme="minorBidi"/>
                <w:noProof/>
                <w:kern w:val="0"/>
                <w:sz w:val="22"/>
                <w:szCs w:val="22"/>
              </w:rPr>
              <w:tab/>
            </w:r>
            <w:r w:rsidR="00E54B54" w:rsidRPr="0080399B">
              <w:rPr>
                <w:rStyle w:val="Lienhypertexte"/>
                <w:rFonts w:eastAsiaTheme="majorEastAsia" w:cs="Arial"/>
                <w:noProof/>
              </w:rPr>
              <w:t>Modification de détail du dossier de consultation</w:t>
            </w:r>
            <w:r w:rsidR="00E54B54">
              <w:rPr>
                <w:noProof/>
                <w:webHidden/>
              </w:rPr>
              <w:tab/>
            </w:r>
            <w:r w:rsidR="00E54B54">
              <w:rPr>
                <w:noProof/>
                <w:webHidden/>
              </w:rPr>
              <w:fldChar w:fldCharType="begin"/>
            </w:r>
            <w:r w:rsidR="00E54B54">
              <w:rPr>
                <w:noProof/>
                <w:webHidden/>
              </w:rPr>
              <w:instrText xml:space="preserve"> PAGEREF _Toc242867858 \h </w:instrText>
            </w:r>
            <w:r w:rsidR="00E54B54">
              <w:rPr>
                <w:noProof/>
                <w:webHidden/>
              </w:rPr>
            </w:r>
            <w:r w:rsidR="00E54B54">
              <w:rPr>
                <w:noProof/>
                <w:webHidden/>
              </w:rPr>
              <w:fldChar w:fldCharType="separate"/>
            </w:r>
            <w:r w:rsidR="00E54B54">
              <w:rPr>
                <w:noProof/>
                <w:webHidden/>
              </w:rPr>
              <w:t>12</w:t>
            </w:r>
            <w:r w:rsidR="00E54B54">
              <w:rPr>
                <w:noProof/>
                <w:webHidden/>
              </w:rPr>
              <w:fldChar w:fldCharType="end"/>
            </w:r>
          </w:hyperlink>
        </w:p>
        <w:p w14:paraId="792BD8D0" w14:textId="428A88B0" w:rsidR="00E54B54" w:rsidRDefault="000000E1">
          <w:pPr>
            <w:pStyle w:val="TM2"/>
            <w:tabs>
              <w:tab w:val="left" w:pos="1415"/>
              <w:tab w:val="right" w:leader="dot" w:pos="9060"/>
            </w:tabs>
            <w:rPr>
              <w:rFonts w:asciiTheme="minorHAnsi" w:eastAsiaTheme="minorEastAsia" w:hAnsiTheme="minorHAnsi" w:cstheme="minorBidi"/>
              <w:noProof/>
              <w:kern w:val="0"/>
              <w:sz w:val="22"/>
              <w:szCs w:val="22"/>
            </w:rPr>
          </w:pPr>
          <w:hyperlink w:anchor="_Toc242867859" w:history="1">
            <w:r w:rsidR="00E54B54" w:rsidRPr="0080399B">
              <w:rPr>
                <w:rStyle w:val="Lienhypertexte"/>
                <w:rFonts w:eastAsiaTheme="majorEastAsia" w:cs="Arial"/>
                <w:noProof/>
              </w:rPr>
              <w:t>10.3</w:t>
            </w:r>
            <w:r w:rsidR="00E54B54">
              <w:rPr>
                <w:rFonts w:asciiTheme="minorHAnsi" w:eastAsiaTheme="minorEastAsia" w:hAnsiTheme="minorHAnsi" w:cstheme="minorBidi"/>
                <w:noProof/>
                <w:kern w:val="0"/>
                <w:sz w:val="22"/>
                <w:szCs w:val="22"/>
              </w:rPr>
              <w:tab/>
            </w:r>
            <w:r w:rsidR="00E54B54" w:rsidRPr="0080399B">
              <w:rPr>
                <w:rStyle w:val="Lienhypertexte"/>
                <w:rFonts w:eastAsiaTheme="majorEastAsia" w:cs="Arial"/>
                <w:noProof/>
              </w:rPr>
              <w:t>Renseignements complémentaires</w:t>
            </w:r>
            <w:r w:rsidR="00E54B54">
              <w:rPr>
                <w:noProof/>
                <w:webHidden/>
              </w:rPr>
              <w:tab/>
            </w:r>
            <w:r w:rsidR="00E54B54">
              <w:rPr>
                <w:noProof/>
                <w:webHidden/>
              </w:rPr>
              <w:fldChar w:fldCharType="begin"/>
            </w:r>
            <w:r w:rsidR="00E54B54">
              <w:rPr>
                <w:noProof/>
                <w:webHidden/>
              </w:rPr>
              <w:instrText xml:space="preserve"> PAGEREF _Toc242867859 \h </w:instrText>
            </w:r>
            <w:r w:rsidR="00E54B54">
              <w:rPr>
                <w:noProof/>
                <w:webHidden/>
              </w:rPr>
            </w:r>
            <w:r w:rsidR="00E54B54">
              <w:rPr>
                <w:noProof/>
                <w:webHidden/>
              </w:rPr>
              <w:fldChar w:fldCharType="separate"/>
            </w:r>
            <w:r w:rsidR="00E54B54">
              <w:rPr>
                <w:noProof/>
                <w:webHidden/>
              </w:rPr>
              <w:t>12</w:t>
            </w:r>
            <w:r w:rsidR="00E54B54">
              <w:rPr>
                <w:noProof/>
                <w:webHidden/>
              </w:rPr>
              <w:fldChar w:fldCharType="end"/>
            </w:r>
          </w:hyperlink>
        </w:p>
        <w:p w14:paraId="22299B00" w14:textId="2787F04E" w:rsidR="00E54B54" w:rsidRDefault="000000E1">
          <w:pPr>
            <w:pStyle w:val="TM1"/>
            <w:rPr>
              <w:rFonts w:asciiTheme="minorHAnsi" w:eastAsiaTheme="minorEastAsia" w:hAnsiTheme="minorHAnsi" w:cstheme="minorBidi"/>
              <w:noProof/>
              <w:kern w:val="0"/>
              <w:sz w:val="22"/>
              <w:szCs w:val="22"/>
            </w:rPr>
          </w:pPr>
          <w:hyperlink w:anchor="_Toc242867860" w:history="1">
            <w:r w:rsidR="00E54B54" w:rsidRPr="0080399B">
              <w:rPr>
                <w:rStyle w:val="Lienhypertexte"/>
                <w:rFonts w:eastAsiaTheme="majorEastAsia" w:cs="Arial"/>
                <w:noProof/>
              </w:rPr>
              <w:t>Article 11 - Modalités d'envoi des plis</w:t>
            </w:r>
            <w:r w:rsidR="00E54B54">
              <w:rPr>
                <w:noProof/>
                <w:webHidden/>
              </w:rPr>
              <w:tab/>
            </w:r>
            <w:r w:rsidR="00E54B54">
              <w:rPr>
                <w:noProof/>
                <w:webHidden/>
              </w:rPr>
              <w:fldChar w:fldCharType="begin"/>
            </w:r>
            <w:r w:rsidR="00E54B54">
              <w:rPr>
                <w:noProof/>
                <w:webHidden/>
              </w:rPr>
              <w:instrText xml:space="preserve"> PAGEREF _Toc242867860 \h </w:instrText>
            </w:r>
            <w:r w:rsidR="00E54B54">
              <w:rPr>
                <w:noProof/>
                <w:webHidden/>
              </w:rPr>
            </w:r>
            <w:r w:rsidR="00E54B54">
              <w:rPr>
                <w:noProof/>
                <w:webHidden/>
              </w:rPr>
              <w:fldChar w:fldCharType="separate"/>
            </w:r>
            <w:r w:rsidR="00E54B54">
              <w:rPr>
                <w:noProof/>
                <w:webHidden/>
              </w:rPr>
              <w:t>13</w:t>
            </w:r>
            <w:r w:rsidR="00E54B54">
              <w:rPr>
                <w:noProof/>
                <w:webHidden/>
              </w:rPr>
              <w:fldChar w:fldCharType="end"/>
            </w:r>
          </w:hyperlink>
        </w:p>
        <w:p w14:paraId="312C1728" w14:textId="5620F288" w:rsidR="00E54B54" w:rsidRDefault="000000E1">
          <w:pPr>
            <w:pStyle w:val="TM1"/>
            <w:rPr>
              <w:rFonts w:asciiTheme="minorHAnsi" w:eastAsiaTheme="minorEastAsia" w:hAnsiTheme="minorHAnsi" w:cstheme="minorBidi"/>
              <w:noProof/>
              <w:kern w:val="0"/>
              <w:sz w:val="22"/>
              <w:szCs w:val="22"/>
            </w:rPr>
          </w:pPr>
          <w:hyperlink w:anchor="_Toc242867861" w:history="1">
            <w:r w:rsidR="00E54B54" w:rsidRPr="0080399B">
              <w:rPr>
                <w:rStyle w:val="Lienhypertexte"/>
                <w:rFonts w:eastAsiaTheme="majorEastAsia" w:cs="Arial"/>
                <w:noProof/>
              </w:rPr>
              <w:t>Article 12 - Copie de sauvegarde</w:t>
            </w:r>
            <w:r w:rsidR="00E54B54">
              <w:rPr>
                <w:noProof/>
                <w:webHidden/>
              </w:rPr>
              <w:tab/>
            </w:r>
            <w:r w:rsidR="00E54B54">
              <w:rPr>
                <w:noProof/>
                <w:webHidden/>
              </w:rPr>
              <w:fldChar w:fldCharType="begin"/>
            </w:r>
            <w:r w:rsidR="00E54B54">
              <w:rPr>
                <w:noProof/>
                <w:webHidden/>
              </w:rPr>
              <w:instrText xml:space="preserve"> PAGEREF _Toc242867861 \h </w:instrText>
            </w:r>
            <w:r w:rsidR="00E54B54">
              <w:rPr>
                <w:noProof/>
                <w:webHidden/>
              </w:rPr>
            </w:r>
            <w:r w:rsidR="00E54B54">
              <w:rPr>
                <w:noProof/>
                <w:webHidden/>
              </w:rPr>
              <w:fldChar w:fldCharType="separate"/>
            </w:r>
            <w:r w:rsidR="00E54B54">
              <w:rPr>
                <w:noProof/>
                <w:webHidden/>
              </w:rPr>
              <w:t>13</w:t>
            </w:r>
            <w:r w:rsidR="00E54B54">
              <w:rPr>
                <w:noProof/>
                <w:webHidden/>
              </w:rPr>
              <w:fldChar w:fldCharType="end"/>
            </w:r>
          </w:hyperlink>
        </w:p>
        <w:p w14:paraId="0381304D" w14:textId="13A82D0C" w:rsidR="00E54B54" w:rsidRDefault="000000E1">
          <w:pPr>
            <w:pStyle w:val="TM1"/>
            <w:rPr>
              <w:rFonts w:asciiTheme="minorHAnsi" w:eastAsiaTheme="minorEastAsia" w:hAnsiTheme="minorHAnsi" w:cstheme="minorBidi"/>
              <w:noProof/>
              <w:kern w:val="0"/>
              <w:sz w:val="22"/>
              <w:szCs w:val="22"/>
            </w:rPr>
          </w:pPr>
          <w:hyperlink w:anchor="_Toc242867862" w:history="1">
            <w:r w:rsidR="00E54B54" w:rsidRPr="0080399B">
              <w:rPr>
                <w:rStyle w:val="Lienhypertexte"/>
                <w:rFonts w:eastAsiaTheme="majorEastAsia" w:cs="Arial"/>
                <w:noProof/>
              </w:rPr>
              <w:t>Article 13 - Procédures de recours</w:t>
            </w:r>
            <w:r w:rsidR="00E54B54">
              <w:rPr>
                <w:noProof/>
                <w:webHidden/>
              </w:rPr>
              <w:tab/>
            </w:r>
            <w:r w:rsidR="00E54B54">
              <w:rPr>
                <w:noProof/>
                <w:webHidden/>
              </w:rPr>
              <w:fldChar w:fldCharType="begin"/>
            </w:r>
            <w:r w:rsidR="00E54B54">
              <w:rPr>
                <w:noProof/>
                <w:webHidden/>
              </w:rPr>
              <w:instrText xml:space="preserve"> PAGEREF _Toc242867862 \h </w:instrText>
            </w:r>
            <w:r w:rsidR="00E54B54">
              <w:rPr>
                <w:noProof/>
                <w:webHidden/>
              </w:rPr>
            </w:r>
            <w:r w:rsidR="00E54B54">
              <w:rPr>
                <w:noProof/>
                <w:webHidden/>
              </w:rPr>
              <w:fldChar w:fldCharType="separate"/>
            </w:r>
            <w:r w:rsidR="00E54B54">
              <w:rPr>
                <w:noProof/>
                <w:webHidden/>
              </w:rPr>
              <w:t>14</w:t>
            </w:r>
            <w:r w:rsidR="00E54B54">
              <w:rPr>
                <w:noProof/>
                <w:webHidden/>
              </w:rPr>
              <w:fldChar w:fldCharType="end"/>
            </w:r>
          </w:hyperlink>
        </w:p>
        <w:p w14:paraId="46C34223" w14:textId="0E26BA7D" w:rsidR="003022A1" w:rsidRDefault="003022A1" w:rsidP="00EF6381">
          <w:pPr>
            <w:tabs>
              <w:tab w:val="right" w:leader="dot" w:pos="9072"/>
            </w:tabs>
          </w:pPr>
          <w:r>
            <w:rPr>
              <w:b/>
              <w:bCs/>
            </w:rPr>
            <w:fldChar w:fldCharType="end"/>
          </w:r>
        </w:p>
      </w:sdtContent>
    </w:sdt>
    <w:p w14:paraId="3B278ACF" w14:textId="125EA83C" w:rsidR="003022A1" w:rsidRDefault="003022A1" w:rsidP="002F3E94"/>
    <w:p w14:paraId="5468C63C" w14:textId="1B545BBC" w:rsidR="004F6A9B" w:rsidRDefault="004F6A9B" w:rsidP="002F3E94"/>
    <w:p w14:paraId="0E500AB9" w14:textId="0CF91091" w:rsidR="00073A7B" w:rsidRDefault="00073A7B" w:rsidP="002F3E94"/>
    <w:p w14:paraId="49FD378F" w14:textId="51A84CF5" w:rsidR="00073A7B" w:rsidRDefault="00073A7B" w:rsidP="002F3E94"/>
    <w:p w14:paraId="409D2E0B" w14:textId="23719D88" w:rsidR="00073A7B" w:rsidRDefault="00073A7B" w:rsidP="002F3E94"/>
    <w:p w14:paraId="31E3C50B" w14:textId="77777777" w:rsidR="00073A7B" w:rsidRDefault="00073A7B" w:rsidP="002F3E94"/>
    <w:p w14:paraId="0BA641EC" w14:textId="4EB7A1F4" w:rsidR="007A1543" w:rsidRDefault="007A1543">
      <w:pPr>
        <w:keepNext w:val="0"/>
        <w:keepLines w:val="0"/>
        <w:widowControl/>
        <w:suppressAutoHyphens w:val="0"/>
        <w:jc w:val="left"/>
        <w:textAlignment w:val="auto"/>
      </w:pPr>
      <w:r>
        <w:br w:type="page"/>
      </w:r>
    </w:p>
    <w:p w14:paraId="75CCF078" w14:textId="77777777" w:rsidR="004F6A9B" w:rsidRDefault="004F6A9B" w:rsidP="002F3E94"/>
    <w:p w14:paraId="59412D32" w14:textId="77777777" w:rsidR="00592A54" w:rsidRPr="004E0138" w:rsidRDefault="00543D8B"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2" w:name="_Toc512604309"/>
      <w:bookmarkStart w:id="3" w:name="_Toc242867842"/>
      <w:r w:rsidRPr="004E0138">
        <w:rPr>
          <w:rFonts w:eastAsiaTheme="majorEastAsia" w:cs="Arial"/>
          <w:bCs w:val="0"/>
          <w:kern w:val="0"/>
          <w:sz w:val="32"/>
          <w:szCs w:val="36"/>
        </w:rPr>
        <w:t>Objet et étendue de l’accord-cadre</w:t>
      </w:r>
      <w:bookmarkEnd w:id="2"/>
      <w:bookmarkEnd w:id="3"/>
    </w:p>
    <w:p w14:paraId="4021F205" w14:textId="77777777" w:rsidR="00A74973" w:rsidRDefault="00A74973" w:rsidP="00F331F2"/>
    <w:p w14:paraId="402477F1" w14:textId="090AC9BC" w:rsidR="00711CA5" w:rsidRDefault="007A1543" w:rsidP="00711CA5">
      <w:r w:rsidRPr="007A1543">
        <w:t xml:space="preserve">Dans le cadre de l'accompagnement pédagogique des apprentis, ainsi que pour les besoins des professeurs dans la dispense des cours pratiques, le </w:t>
      </w:r>
      <w:r>
        <w:t xml:space="preserve">présent accord-cadre a pour </w:t>
      </w:r>
      <w:proofErr w:type="gramStart"/>
      <w:r>
        <w:t>objet </w:t>
      </w:r>
      <w:r w:rsidRPr="007A1543">
        <w:t xml:space="preserve"> </w:t>
      </w:r>
      <w:r>
        <w:t>la</w:t>
      </w:r>
      <w:proofErr w:type="gramEnd"/>
      <w:r w:rsidRPr="007A1543">
        <w:t xml:space="preserve"> fourniture de livres scolaire</w:t>
      </w:r>
      <w:r>
        <w:t>s</w:t>
      </w:r>
      <w:r w:rsidRPr="007A1543">
        <w:t xml:space="preserve"> pour les professeurs et les apprentis du CFA métropolitain Campus des Métiers. </w:t>
      </w:r>
      <w:r>
        <w:t xml:space="preserve"> </w:t>
      </w:r>
    </w:p>
    <w:p w14:paraId="7DE9DFAD" w14:textId="77777777" w:rsidR="007A1543" w:rsidRDefault="007A1543" w:rsidP="00711CA5"/>
    <w:p w14:paraId="521A1C0F" w14:textId="236539EC" w:rsidR="00711CA5" w:rsidRPr="00DC1DD5" w:rsidRDefault="00711CA5" w:rsidP="00711CA5">
      <w:pPr>
        <w:rPr>
          <w:lang w:eastAsia="zh-CN" w:bidi="hi-IN"/>
        </w:rPr>
      </w:pPr>
      <w:r w:rsidRPr="00DC1DD5">
        <w:rPr>
          <w:lang w:eastAsia="zh-CN" w:bidi="hi-IN"/>
        </w:rPr>
        <w:t xml:space="preserve">Il s’agit d’un </w:t>
      </w:r>
      <w:r>
        <w:rPr>
          <w:lang w:eastAsia="zh-CN" w:bidi="hi-IN"/>
        </w:rPr>
        <w:t>accord-cadre</w:t>
      </w:r>
      <w:r w:rsidRPr="00DC1DD5">
        <w:rPr>
          <w:lang w:eastAsia="zh-CN" w:bidi="hi-IN"/>
        </w:rPr>
        <w:t xml:space="preserve"> </w:t>
      </w:r>
      <w:r w:rsidR="00E45037">
        <w:rPr>
          <w:lang w:eastAsia="zh-CN" w:bidi="hi-IN"/>
        </w:rPr>
        <w:t xml:space="preserve">de </w:t>
      </w:r>
      <w:sdt>
        <w:sdtPr>
          <w:rPr>
            <w:lang w:eastAsia="zh-CN" w:bidi="hi-IN"/>
          </w:rPr>
          <w:id w:val="489673975"/>
          <w:placeholder>
            <w:docPart w:val="34BC49C1653247E5B0FBCAA8263A8CCA"/>
          </w:placeholder>
          <w:dropDownList>
            <w:listItem w:value="Choisissez un élément."/>
            <w:listItem w:displayText="fournitures" w:value="fournitures"/>
            <w:listItem w:displayText="services" w:value="services"/>
            <w:listItem w:displayText="prestations intellectuelles" w:value="prestations intellectuelles"/>
            <w:listItem w:displayText="techniques de l'information et de la communication" w:value="techniques de l'information et de la communication"/>
            <w:listItem w:displayText="travaux" w:value="travaux"/>
            <w:listItem w:displayText="maîtrise d'oeuvre" w:value="maîtrise d'oeuvre"/>
          </w:dropDownList>
        </w:sdtPr>
        <w:sdtEndPr/>
        <w:sdtContent>
          <w:r w:rsidR="007A1543">
            <w:rPr>
              <w:lang w:eastAsia="zh-CN" w:bidi="hi-IN"/>
            </w:rPr>
            <w:t>fournitures</w:t>
          </w:r>
        </w:sdtContent>
      </w:sdt>
      <w:r w:rsidR="00E45037">
        <w:rPr>
          <w:lang w:eastAsia="zh-CN" w:bidi="hi-IN"/>
        </w:rPr>
        <w:t>.</w:t>
      </w:r>
    </w:p>
    <w:p w14:paraId="4EB35E8A" w14:textId="77777777" w:rsidR="00711CA5" w:rsidRDefault="00711CA5" w:rsidP="00711CA5">
      <w:pPr>
        <w:rPr>
          <w:rFonts w:eastAsia="Calibri"/>
          <w:b/>
          <w:smallCaps/>
          <w:color w:val="4F81BD"/>
          <w:sz w:val="16"/>
          <w:szCs w:val="16"/>
          <w:lang w:eastAsia="en-US"/>
        </w:rPr>
      </w:pPr>
      <w:r w:rsidRPr="00F65241">
        <w:rPr>
          <w:rFonts w:eastAsia="Calibri"/>
          <w:b/>
          <w:smallCaps/>
          <w:color w:val="4F81BD"/>
          <w:sz w:val="16"/>
          <w:szCs w:val="16"/>
          <w:lang w:eastAsia="en-US"/>
        </w:rPr>
        <w:t xml:space="preserve"> </w:t>
      </w:r>
    </w:p>
    <w:p w14:paraId="523EADF9" w14:textId="2CE75D0A" w:rsidR="00711CA5" w:rsidRDefault="00711CA5" w:rsidP="00711CA5">
      <w:pPr>
        <w:rPr>
          <w:lang w:eastAsia="zh-CN" w:bidi="hi-IN"/>
        </w:rPr>
      </w:pPr>
      <w:r w:rsidRPr="00CD1924">
        <w:rPr>
          <w:lang w:eastAsia="zh-CN" w:bidi="hi-IN"/>
        </w:rPr>
        <w:t>Il s'agit d'un accord-cadre au sens de</w:t>
      </w:r>
      <w:r>
        <w:rPr>
          <w:lang w:eastAsia="zh-CN" w:bidi="hi-IN"/>
        </w:rPr>
        <w:t>s</w:t>
      </w:r>
      <w:r w:rsidRPr="00CD1924">
        <w:rPr>
          <w:lang w:eastAsia="zh-CN" w:bidi="hi-IN"/>
        </w:rPr>
        <w:t xml:space="preserve"> a</w:t>
      </w:r>
      <w:r>
        <w:rPr>
          <w:lang w:eastAsia="zh-CN" w:bidi="hi-IN"/>
        </w:rPr>
        <w:t xml:space="preserve">rticles </w:t>
      </w:r>
      <w:r w:rsidRPr="005F17FB">
        <w:rPr>
          <w:lang w:eastAsia="zh-CN" w:bidi="hi-IN"/>
        </w:rPr>
        <w:t>R</w:t>
      </w:r>
      <w:r>
        <w:rPr>
          <w:lang w:eastAsia="zh-CN" w:bidi="hi-IN"/>
        </w:rPr>
        <w:t xml:space="preserve">. </w:t>
      </w:r>
      <w:r w:rsidRPr="005F17FB">
        <w:rPr>
          <w:lang w:eastAsia="zh-CN" w:bidi="hi-IN"/>
        </w:rPr>
        <w:t>2162-2</w:t>
      </w:r>
      <w:r>
        <w:rPr>
          <w:lang w:eastAsia="zh-CN" w:bidi="hi-IN"/>
        </w:rPr>
        <w:t xml:space="preserve"> et suivants du c</w:t>
      </w:r>
      <w:r w:rsidRPr="005F17FB">
        <w:rPr>
          <w:lang w:eastAsia="zh-CN" w:bidi="hi-IN"/>
        </w:rPr>
        <w:t xml:space="preserve">ode de la commande publique </w:t>
      </w:r>
      <w:r w:rsidRPr="00CD1924">
        <w:rPr>
          <w:lang w:eastAsia="zh-CN" w:bidi="hi-IN"/>
        </w:rPr>
        <w:t>conclu avec</w:t>
      </w:r>
      <w:r>
        <w:rPr>
          <w:lang w:eastAsia="zh-CN" w:bidi="hi-IN"/>
        </w:rPr>
        <w:t xml:space="preserve"> </w:t>
      </w:r>
      <w:sdt>
        <w:sdtPr>
          <w:rPr>
            <w:lang w:eastAsia="zh-CN" w:bidi="hi-IN"/>
          </w:rPr>
          <w:id w:val="-1229459250"/>
          <w:placeholder>
            <w:docPart w:val="DC1A42944856488A8781BC8519CAE2AF"/>
          </w:placeholder>
          <w:dropDownList>
            <w:listItem w:value="Choisissez un élément."/>
            <w:listItem w:displayText="un opérateur économique." w:value="un opérateur économique."/>
            <w:listItem w:displayText="XX opérateurs économiques (sous réserve d'un nombre d'offres conformes suffisant)." w:value="XX opérateurs économiques (sous réserve d'un nombre d'offres conformes suffisant)."/>
          </w:dropDownList>
        </w:sdtPr>
        <w:sdtEndPr/>
        <w:sdtContent>
          <w:r w:rsidR="007A1543">
            <w:rPr>
              <w:lang w:eastAsia="zh-CN" w:bidi="hi-IN"/>
            </w:rPr>
            <w:t>un opérateur économique.</w:t>
          </w:r>
        </w:sdtContent>
      </w:sdt>
    </w:p>
    <w:p w14:paraId="49A4FB21" w14:textId="77777777" w:rsidR="00711CA5" w:rsidRDefault="00711CA5" w:rsidP="00711CA5">
      <w:pPr>
        <w:rPr>
          <w:lang w:eastAsia="zh-CN" w:bidi="hi-IN"/>
        </w:rPr>
      </w:pPr>
      <w:r>
        <w:rPr>
          <w:rFonts w:eastAsia="Calibri"/>
          <w:smallCaps/>
          <w:color w:val="4F81BD"/>
          <w:sz w:val="16"/>
          <w:szCs w:val="16"/>
          <w:lang w:eastAsia="en-US"/>
        </w:rPr>
        <w:tab/>
      </w:r>
    </w:p>
    <w:p w14:paraId="5942FA60" w14:textId="002AC3B1" w:rsidR="00711CA5" w:rsidRDefault="00711CA5" w:rsidP="00711CA5">
      <w:pPr>
        <w:rPr>
          <w:lang w:eastAsia="zh-CN" w:bidi="hi-IN"/>
        </w:rPr>
      </w:pPr>
      <w:r w:rsidRPr="00CD1924">
        <w:rPr>
          <w:lang w:eastAsia="zh-CN" w:bidi="hi-IN"/>
        </w:rPr>
        <w:t xml:space="preserve">L'accord-cadre </w:t>
      </w:r>
      <w:sdt>
        <w:sdtPr>
          <w:rPr>
            <w:lang w:eastAsia="zh-CN" w:bidi="hi-IN"/>
          </w:rPr>
          <w:id w:val="-763606622"/>
          <w:placeholder>
            <w:docPart w:val="F68CBC55520045718A3451DAA91F387F"/>
          </w:placeholder>
          <w:dropDownList>
            <w:listItem w:value="Choisissez un élément."/>
            <w:listItem w:displayText="fixe toutes les stipulations contractuelles, il sera exécuté au fur et à mesure de l'émission de bons de commande dans les conditions fixées aux articles R. 2162-13 et R. 2162-14 du code de la commande publique." w:value="fixe toutes les stipulations contractuelles, il sera exécuté au fur et à mesure de l'émission de bons de commande dans les conditions fixées aux articles R. 2162-13 et R. 2162-14 du code de la commande publique."/>
            <w:listItem w:displayText="ne fixe pas toutes les stipulations contractuelles, il donnera lieu à la conclusion de marchés subséquents dans les conditions fixées aux articles R. 2162-7 à R. 2162-12 du code de la commande publique." w:value="ne fixe pas toutes les stipulations contractuelles, il donnera lieu à la conclusion de marchés subséquents dans les conditions fixées aux articles R. 2162-7 à R. 2162-12 du code de la commande publique."/>
            <w:listItem w:displayText="sera exécuté en partie par la conclusion de marchés subséquents et en partie par l'émission de bons de commande." w:value="sera exécuté en partie par la conclusion de marchés subséquents et en partie par l'émission de bons de commande."/>
          </w:dropDownList>
        </w:sdtPr>
        <w:sdtEndPr/>
        <w:sdtContent>
          <w:r w:rsidR="007A1543">
            <w:rPr>
              <w:lang w:eastAsia="zh-CN" w:bidi="hi-IN"/>
            </w:rPr>
            <w:t>fixe toutes les stipulations contractuelles, il sera exécuté au fur et à mesure de l'émission de bons de commande dans les conditions fixées aux articles R. 2162-13 et R. 2162-14 du code de la commande publique.</w:t>
          </w:r>
        </w:sdtContent>
      </w:sdt>
    </w:p>
    <w:p w14:paraId="798C2976" w14:textId="77777777" w:rsidR="00711CA5" w:rsidRPr="004E09B9" w:rsidRDefault="00711CA5" w:rsidP="00711CA5">
      <w:pPr>
        <w:pStyle w:val="Standard"/>
        <w:ind w:left="0"/>
        <w:rPr>
          <w:rFonts w:cs="Times New Roman"/>
          <w:b w:val="0"/>
          <w:color w:val="auto"/>
          <w:kern w:val="1"/>
        </w:rPr>
      </w:pPr>
      <w:r w:rsidRPr="004E09B9">
        <w:rPr>
          <w:rFonts w:cs="Times New Roman"/>
          <w:b w:val="0"/>
          <w:color w:val="auto"/>
          <w:kern w:val="1"/>
        </w:rPr>
        <w:t xml:space="preserve"> </w:t>
      </w:r>
    </w:p>
    <w:p w14:paraId="111F85FC" w14:textId="7AC97B35" w:rsidR="00711CA5" w:rsidRPr="00344197" w:rsidRDefault="00711CA5" w:rsidP="00711CA5">
      <w:pPr>
        <w:pStyle w:val="Standard"/>
        <w:ind w:left="0"/>
        <w:rPr>
          <w:rFonts w:cs="Times New Roman"/>
          <w:b w:val="0"/>
          <w:color w:val="auto"/>
          <w:kern w:val="1"/>
        </w:rPr>
      </w:pPr>
      <w:r w:rsidRPr="00344197">
        <w:rPr>
          <w:rFonts w:cs="Times New Roman"/>
          <w:b w:val="0"/>
          <w:color w:val="auto"/>
          <w:kern w:val="1"/>
        </w:rPr>
        <w:t xml:space="preserve">Les modalités </w:t>
      </w:r>
      <w:sdt>
        <w:sdtPr>
          <w:rPr>
            <w:rFonts w:cs="Times New Roman"/>
            <w:b w:val="0"/>
            <w:color w:val="auto"/>
            <w:kern w:val="1"/>
          </w:rPr>
          <w:id w:val="620418981"/>
          <w:placeholder>
            <w:docPart w:val="87D1FCD28C8349EA86948E0C2A295B3F"/>
          </w:placeholder>
          <w:dropDownList>
            <w:listItem w:value="Choisissez un élément."/>
            <w:listItem w:displayText="d'émission des bons de commande figurent au CCAP/cahier des charges" w:value="d'émission des bons de commande figurent au CCAP/cahier des charges"/>
            <w:listItem w:displayText="d'attribution des marchés subséquents figurent au CCAP/cahier des charges." w:value="d'attribution des marchés subséquents figurent au CCAP/cahier des charges."/>
            <w:listItem w:displayText="d'attribution des marchés subséquents et d’émission des bons de commande figurent au CCAP/cahier des charges." w:value="d'attribution des marchés subséquents et d’émission des bons de commande figurent au CCAP/cahier des charges."/>
          </w:dropDownList>
        </w:sdtPr>
        <w:sdtEndPr/>
        <w:sdtContent>
          <w:r w:rsidR="007A1543">
            <w:rPr>
              <w:rFonts w:cs="Times New Roman"/>
              <w:b w:val="0"/>
              <w:color w:val="auto"/>
              <w:kern w:val="1"/>
            </w:rPr>
            <w:t>d'émission des bons de commande figurent au CCAP/cahier des charges</w:t>
          </w:r>
        </w:sdtContent>
      </w:sdt>
    </w:p>
    <w:p w14:paraId="0163E09A" w14:textId="77777777" w:rsidR="00711CA5" w:rsidRPr="00B26CCF" w:rsidRDefault="00711CA5" w:rsidP="00711CA5">
      <w:pPr>
        <w:rPr>
          <w:b/>
        </w:rPr>
      </w:pPr>
    </w:p>
    <w:p w14:paraId="6FAC356E" w14:textId="77777777" w:rsidR="00711CA5" w:rsidRPr="00B26CCF" w:rsidRDefault="00711CA5" w:rsidP="00711CA5">
      <w:pPr>
        <w:rPr>
          <w:color w:val="5B9BD5"/>
          <w:u w:val="single"/>
        </w:rPr>
      </w:pPr>
      <w:r>
        <w:rPr>
          <w:b/>
          <w:u w:val="single"/>
        </w:rPr>
        <w:t>Tranches :</w:t>
      </w:r>
    </w:p>
    <w:p w14:paraId="3C8AB3B9" w14:textId="77777777" w:rsidR="00711CA5" w:rsidRDefault="00711CA5" w:rsidP="00711CA5">
      <w:pPr>
        <w:pStyle w:val="Standard"/>
        <w:ind w:left="0"/>
      </w:pPr>
    </w:p>
    <w:p w14:paraId="64A3E0F7" w14:textId="76EDD95B" w:rsidR="00704F0A" w:rsidRPr="00AE09C6" w:rsidRDefault="00704F0A" w:rsidP="00704F0A">
      <w:r w:rsidRPr="00AE09C6">
        <w:t xml:space="preserve">L’accord-cadre </w:t>
      </w:r>
      <w:sdt>
        <w:sdtPr>
          <w:id w:val="-719510010"/>
          <w:placeholder>
            <w:docPart w:val="79A2FE6E07494EB1B8B21138C2C8312E"/>
          </w:placeholder>
          <w:dropDownList>
            <w:listItem w:value="Choisissez un élément."/>
            <w:listItem w:displayText="n'est pas à tranches." w:value="n'est pas à tranches."/>
            <w:listItem w:displayText="n'est pas à tranches. Toutefois, les marchés subséquents conclus sur le fondement de cet accord-cadre pourront être à tranches ferme et optionnelle(s). Dans ce cas, ces dernières seront identifiées au sein des pièces spécifiques du marché subséquent." w:value="n'est pas à tranches. Toutefois, les marchés subséquents conclus sur le fondement de cet accord-cadre pourront être à tranches ferme et optionnelle(s). Dans ce cas, ces dernières seront identifiées au sein des pièces spécifiques du marché subséquent."/>
            <w:listItem w:displayText="est à tranches." w:value="est à tranches."/>
          </w:dropDownList>
        </w:sdtPr>
        <w:sdtEndPr/>
        <w:sdtContent>
          <w:r w:rsidR="007A1543">
            <w:t>n'est pas à tranches.</w:t>
          </w:r>
        </w:sdtContent>
      </w:sdt>
    </w:p>
    <w:p w14:paraId="7DFA474F" w14:textId="77777777" w:rsidR="00704F0A" w:rsidRPr="00AE09C6" w:rsidRDefault="00704F0A" w:rsidP="00704F0A"/>
    <w:p w14:paraId="414C2E00" w14:textId="77777777" w:rsidR="007A1543" w:rsidRPr="007A1543" w:rsidRDefault="00704F0A" w:rsidP="007A1543">
      <w:pPr>
        <w:rPr>
          <w:b/>
          <w:bCs/>
          <w:u w:val="single"/>
        </w:rPr>
      </w:pPr>
      <w:r w:rsidRPr="007A1543">
        <w:rPr>
          <w:b/>
          <w:bCs/>
          <w:u w:val="single"/>
        </w:rPr>
        <w:t xml:space="preserve">Lieu de livraison des prestations : </w:t>
      </w:r>
    </w:p>
    <w:p w14:paraId="387CE468" w14:textId="1FB6C264" w:rsidR="007A1543" w:rsidRPr="007A1543" w:rsidRDefault="007A1543" w:rsidP="007A1543">
      <w:pPr>
        <w:rPr>
          <w:rFonts w:cs="Arial"/>
          <w:kern w:val="3"/>
          <w:lang w:eastAsia="zh-CN" w:bidi="hi-IN"/>
        </w:rPr>
      </w:pPr>
      <w:r w:rsidRPr="007A1543">
        <w:rPr>
          <w:rFonts w:cs="Arial"/>
          <w:kern w:val="3"/>
          <w:lang w:eastAsia="zh-CN" w:bidi="hi-IN"/>
        </w:rPr>
        <w:t>CFA Métropolitain campus des métiers</w:t>
      </w:r>
    </w:p>
    <w:p w14:paraId="403B7635" w14:textId="2F7CF088" w:rsidR="00704F0A" w:rsidRDefault="007A1543" w:rsidP="007A1543">
      <w:pPr>
        <w:rPr>
          <w:rFonts w:cs="Arial"/>
          <w:kern w:val="3"/>
          <w:lang w:eastAsia="zh-CN" w:bidi="hi-IN"/>
        </w:rPr>
      </w:pPr>
      <w:r w:rsidRPr="007A1543">
        <w:rPr>
          <w:rFonts w:cs="Arial"/>
          <w:kern w:val="3"/>
          <w:lang w:eastAsia="zh-CN" w:bidi="hi-IN"/>
        </w:rPr>
        <w:t xml:space="preserve">200, rue Maurice </w:t>
      </w:r>
      <w:proofErr w:type="spellStart"/>
      <w:r w:rsidRPr="007A1543">
        <w:rPr>
          <w:rFonts w:cs="Arial"/>
          <w:kern w:val="3"/>
          <w:lang w:eastAsia="zh-CN" w:bidi="hi-IN"/>
        </w:rPr>
        <w:t>Estrangin</w:t>
      </w:r>
      <w:proofErr w:type="spellEnd"/>
      <w:r>
        <w:rPr>
          <w:rFonts w:cs="Arial"/>
          <w:kern w:val="3"/>
          <w:lang w:eastAsia="zh-CN" w:bidi="hi-IN"/>
        </w:rPr>
        <w:t xml:space="preserve">, </w:t>
      </w:r>
      <w:r w:rsidRPr="007A1543">
        <w:rPr>
          <w:rFonts w:cs="Arial"/>
          <w:kern w:val="3"/>
          <w:lang w:eastAsia="zh-CN" w:bidi="hi-IN"/>
        </w:rPr>
        <w:t>Plan d’</w:t>
      </w:r>
      <w:proofErr w:type="spellStart"/>
      <w:r>
        <w:rPr>
          <w:rFonts w:cs="Arial"/>
          <w:kern w:val="3"/>
          <w:lang w:eastAsia="zh-CN" w:bidi="hi-IN"/>
        </w:rPr>
        <w:t>A</w:t>
      </w:r>
      <w:r w:rsidRPr="007A1543">
        <w:rPr>
          <w:rFonts w:cs="Arial"/>
          <w:kern w:val="3"/>
          <w:lang w:eastAsia="zh-CN" w:bidi="hi-IN"/>
        </w:rPr>
        <w:t>illane</w:t>
      </w:r>
      <w:proofErr w:type="spellEnd"/>
      <w:r>
        <w:rPr>
          <w:rFonts w:cs="Arial"/>
          <w:kern w:val="3"/>
          <w:lang w:eastAsia="zh-CN" w:bidi="hi-IN"/>
        </w:rPr>
        <w:t xml:space="preserve"> - </w:t>
      </w:r>
      <w:r w:rsidRPr="007A1543">
        <w:rPr>
          <w:rFonts w:cs="Arial"/>
          <w:kern w:val="3"/>
          <w:lang w:eastAsia="zh-CN" w:bidi="hi-IN"/>
        </w:rPr>
        <w:t>13290 Aix-en-Provence</w:t>
      </w:r>
      <w:r w:rsidR="00704F0A" w:rsidRPr="00AE09C6">
        <w:rPr>
          <w:rFonts w:cs="Arial"/>
          <w:kern w:val="3"/>
          <w:lang w:eastAsia="zh-CN" w:bidi="hi-IN"/>
        </w:rPr>
        <w:t>.</w:t>
      </w:r>
    </w:p>
    <w:p w14:paraId="70BD8D19" w14:textId="01F69B90" w:rsidR="00F331F2" w:rsidRDefault="00F331F2" w:rsidP="00F331F2">
      <w:pPr>
        <w:rPr>
          <w:color w:val="5B9BD5"/>
        </w:rPr>
      </w:pPr>
    </w:p>
    <w:p w14:paraId="6CBA9822" w14:textId="77777777" w:rsidR="00D051D8" w:rsidRPr="00B26CCF" w:rsidRDefault="00D051D8" w:rsidP="00F331F2">
      <w:pPr>
        <w:rPr>
          <w:color w:val="5B9BD5"/>
        </w:rPr>
      </w:pPr>
    </w:p>
    <w:p w14:paraId="1AB18403" w14:textId="74A820EE" w:rsidR="000B5FCA" w:rsidRPr="004E0138" w:rsidRDefault="000B5FC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4" w:name="_Toc512604310"/>
      <w:bookmarkStart w:id="5" w:name="_Toc242867843"/>
      <w:r w:rsidRPr="004E0138">
        <w:rPr>
          <w:rFonts w:eastAsiaTheme="majorEastAsia" w:cs="Arial"/>
          <w:bCs w:val="0"/>
          <w:kern w:val="0"/>
          <w:sz w:val="32"/>
          <w:szCs w:val="36"/>
        </w:rPr>
        <w:t>Forme et structure de la consultation</w:t>
      </w:r>
      <w:bookmarkEnd w:id="4"/>
      <w:bookmarkEnd w:id="5"/>
    </w:p>
    <w:p w14:paraId="11F022D3" w14:textId="77777777" w:rsidR="00F331F2" w:rsidRDefault="00F331F2" w:rsidP="00F331F2">
      <w:pPr>
        <w:pStyle w:val="Standard"/>
        <w:ind w:left="0"/>
        <w:rPr>
          <w:rFonts w:cs="Times New Roman"/>
          <w:b w:val="0"/>
          <w:color w:val="auto"/>
          <w:kern w:val="1"/>
          <w:lang w:bidi="ar-SA"/>
        </w:rPr>
      </w:pPr>
    </w:p>
    <w:p w14:paraId="535F351C" w14:textId="7B6F95D8" w:rsidR="00711CA5" w:rsidRDefault="00711CA5" w:rsidP="00711CA5">
      <w:pPr>
        <w:pStyle w:val="Standard"/>
        <w:ind w:left="0"/>
        <w:rPr>
          <w:rFonts w:cs="Times New Roman"/>
          <w:b w:val="0"/>
          <w:color w:val="auto"/>
          <w:kern w:val="1"/>
          <w:lang w:bidi="ar-SA"/>
        </w:rPr>
      </w:pPr>
      <w:r w:rsidRPr="00B26CCF">
        <w:rPr>
          <w:rFonts w:cs="Times New Roman"/>
          <w:b w:val="0"/>
          <w:color w:val="auto"/>
          <w:kern w:val="1"/>
          <w:lang w:bidi="ar-SA"/>
        </w:rPr>
        <w:t xml:space="preserve">Il s'agit d'une consultation passée </w:t>
      </w:r>
      <w:r w:rsidRPr="008663ED">
        <w:rPr>
          <w:rFonts w:cs="Times New Roman"/>
          <w:b w:val="0"/>
          <w:color w:val="auto"/>
          <w:kern w:val="1"/>
          <w:lang w:bidi="ar-SA"/>
        </w:rPr>
        <w:t xml:space="preserve">en procédure adaptée </w:t>
      </w:r>
      <w:r>
        <w:rPr>
          <w:rFonts w:cs="Times New Roman"/>
          <w:b w:val="0"/>
          <w:color w:val="auto"/>
          <w:kern w:val="1"/>
          <w:lang w:bidi="ar-SA"/>
        </w:rPr>
        <w:t xml:space="preserve">en application des dispositions du </w:t>
      </w:r>
      <w:sdt>
        <w:sdtPr>
          <w:rPr>
            <w:b w:val="0"/>
            <w:color w:val="auto"/>
          </w:rPr>
          <w:id w:val="754713475"/>
          <w:placeholder>
            <w:docPart w:val="1845F4832C2C4F7E95166C2AC5CCBC5A"/>
          </w:placeholder>
          <w:dropDownList>
            <w:listItem w:value="Choisissez un élément."/>
            <w:listItem w:displayText="1°" w:value="1°"/>
            <w:listItem w:displayText="2°" w:value="2°"/>
            <w:listItem w:displayText="3°" w:value="3°"/>
          </w:dropDownList>
        </w:sdtPr>
        <w:sdtEndPr/>
        <w:sdtContent>
          <w:r w:rsidR="007A1543">
            <w:rPr>
              <w:b w:val="0"/>
              <w:color w:val="auto"/>
            </w:rPr>
            <w:t>1°</w:t>
          </w:r>
        </w:sdtContent>
      </w:sdt>
      <w:r>
        <w:rPr>
          <w:rFonts w:cs="Times New Roman"/>
          <w:b w:val="0"/>
          <w:color w:val="auto"/>
          <w:kern w:val="1"/>
          <w:lang w:bidi="ar-SA"/>
        </w:rPr>
        <w:t xml:space="preserve"> de </w:t>
      </w:r>
      <w:r w:rsidRPr="0024300A">
        <w:rPr>
          <w:rFonts w:cs="Times New Roman"/>
          <w:b w:val="0"/>
          <w:color w:val="auto"/>
          <w:kern w:val="1"/>
          <w:lang w:bidi="ar-SA"/>
        </w:rPr>
        <w:t>l’article R. 2123-1 du code de la commande publique</w:t>
      </w:r>
      <w:r>
        <w:rPr>
          <w:rFonts w:cs="Times New Roman"/>
          <w:b w:val="0"/>
          <w:color w:val="auto"/>
          <w:kern w:val="1"/>
          <w:lang w:bidi="ar-SA"/>
        </w:rPr>
        <w:t>.</w:t>
      </w:r>
    </w:p>
    <w:p w14:paraId="423605C8" w14:textId="77777777" w:rsidR="00711CA5" w:rsidRPr="00B26CCF" w:rsidRDefault="00711CA5" w:rsidP="00711CA5">
      <w:pPr>
        <w:pStyle w:val="Standard"/>
        <w:ind w:left="0"/>
        <w:rPr>
          <w:rFonts w:cs="Times New Roman"/>
          <w:b w:val="0"/>
          <w:color w:val="auto"/>
          <w:kern w:val="1"/>
          <w:lang w:bidi="ar-SA"/>
        </w:rPr>
      </w:pPr>
    </w:p>
    <w:p w14:paraId="2D889602" w14:textId="77777777" w:rsidR="00711CA5" w:rsidRPr="00B26CCF" w:rsidRDefault="00711CA5" w:rsidP="00711CA5">
      <w:pPr>
        <w:rPr>
          <w:b/>
          <w:u w:val="single"/>
        </w:rPr>
      </w:pPr>
      <w:r>
        <w:rPr>
          <w:b/>
          <w:u w:val="single"/>
        </w:rPr>
        <w:t>Négociation :</w:t>
      </w:r>
    </w:p>
    <w:p w14:paraId="6BEFA816" w14:textId="77777777" w:rsidR="00711CA5" w:rsidRPr="00C30CFD" w:rsidRDefault="00711CA5" w:rsidP="00711CA5"/>
    <w:p w14:paraId="5F1D231F" w14:textId="52BD40D0" w:rsidR="00711CA5" w:rsidRDefault="61FA7CAA" w:rsidP="00711CA5">
      <w:r>
        <w:t xml:space="preserve">Conformément à l'article R. 2123-5 du code de la commande publique, l'acheteur se réserve le droit d'attribuer le marché sur la base des offres initiales sans mener de négociation. Si l’acheteur choisit de négocier, la négociation peut porter sur tous les éléments de l’offre. </w:t>
      </w:r>
    </w:p>
    <w:p w14:paraId="1A576D5E" w14:textId="17698EA1" w:rsidR="00711CA5" w:rsidRDefault="00711CA5" w:rsidP="00711CA5"/>
    <w:p w14:paraId="5D9840A8" w14:textId="59FD7F89" w:rsidR="00711CA5" w:rsidRDefault="00711CA5" w:rsidP="00711CA5">
      <w:r>
        <w:t>Les offres inappropriées au sens de l'article L. 2152-4 du code de la commande publique seront éliminées. En revanche, les offres irrégulières ou inacceptables au sens des articles L. 2152-2 et L. 2152-3 du code de la commande publique seront admises à la négociation, à condition de ne pas être anormalement basses.</w:t>
      </w:r>
    </w:p>
    <w:p w14:paraId="429DF44F" w14:textId="77777777" w:rsidR="00711CA5" w:rsidRPr="00C30CFD" w:rsidRDefault="00711CA5" w:rsidP="00711CA5"/>
    <w:p w14:paraId="3A286E98" w14:textId="77777777" w:rsidR="00711CA5" w:rsidRDefault="00711CA5" w:rsidP="00711CA5"/>
    <w:p w14:paraId="3C278C45" w14:textId="77777777" w:rsidR="00711CA5" w:rsidRPr="00B26CCF" w:rsidRDefault="00711CA5" w:rsidP="00711CA5">
      <w:pPr>
        <w:tabs>
          <w:tab w:val="left" w:pos="284"/>
        </w:tabs>
        <w:rPr>
          <w:b/>
          <w:u w:val="single"/>
        </w:rPr>
      </w:pPr>
      <w:r w:rsidRPr="00B26CCF">
        <w:rPr>
          <w:b/>
          <w:u w:val="single"/>
        </w:rPr>
        <w:t>Allotissement :</w:t>
      </w:r>
    </w:p>
    <w:p w14:paraId="543CFEBE" w14:textId="77777777" w:rsidR="00711CA5" w:rsidRDefault="00711CA5" w:rsidP="00711CA5">
      <w:pPr>
        <w:rPr>
          <w:u w:val="single"/>
        </w:rPr>
      </w:pPr>
    </w:p>
    <w:p w14:paraId="4305AA65" w14:textId="2A4D1C99" w:rsidR="00711CA5" w:rsidRDefault="00711CA5" w:rsidP="00711CA5">
      <w:r>
        <w:t xml:space="preserve">La présente consultation </w:t>
      </w:r>
      <w:sdt>
        <w:sdtPr>
          <w:id w:val="-304314690"/>
          <w:placeholder>
            <w:docPart w:val="0ACDEFA4F52341AB9BD1D19B4C89B6B1"/>
          </w:placeholder>
          <w:dropDownList>
            <w:listItem w:value="Choisissez un élément."/>
            <w:listItem w:displayText="n'est pas allotie. " w:value="n'est pas allotie. "/>
            <w:listItem w:displayText="est allotie." w:value="est allotie."/>
          </w:dropDownList>
        </w:sdtPr>
        <w:sdtEndPr/>
        <w:sdtContent>
          <w:r w:rsidR="007A1543">
            <w:t xml:space="preserve">n'est pas allotie. </w:t>
          </w:r>
        </w:sdtContent>
      </w:sdt>
    </w:p>
    <w:p w14:paraId="4B66C9B2" w14:textId="77777777" w:rsidR="00711CA5" w:rsidRDefault="00711CA5" w:rsidP="00711CA5"/>
    <w:p w14:paraId="541B6A01" w14:textId="77777777" w:rsidR="00711CA5" w:rsidRDefault="00711CA5" w:rsidP="00F331F2"/>
    <w:p w14:paraId="62D61619" w14:textId="77777777" w:rsidR="00711CA5" w:rsidRPr="00D0476F" w:rsidRDefault="00711CA5" w:rsidP="00711CA5">
      <w:pPr>
        <w:rPr>
          <w:i/>
        </w:rPr>
      </w:pPr>
      <w:r>
        <w:rPr>
          <w:b/>
          <w:u w:val="single"/>
        </w:rPr>
        <w:t>Quantité ou étendue de l’accord-cadre :</w:t>
      </w:r>
    </w:p>
    <w:p w14:paraId="6EFBF698" w14:textId="77777777" w:rsidR="00711CA5" w:rsidRPr="00B26CCF" w:rsidRDefault="00711CA5" w:rsidP="00711CA5">
      <w:pPr>
        <w:rPr>
          <w:color w:val="5B9BD5"/>
        </w:rPr>
      </w:pPr>
    </w:p>
    <w:p w14:paraId="533011A4" w14:textId="4E33C68A" w:rsidR="00711CA5" w:rsidRPr="00576CC4" w:rsidRDefault="00711CA5" w:rsidP="00711CA5">
      <w:pPr>
        <w:pStyle w:val="Standard"/>
        <w:ind w:left="0"/>
        <w:rPr>
          <w:rFonts w:cs="Times New Roman"/>
          <w:b w:val="0"/>
          <w:color w:val="auto"/>
          <w:kern w:val="1"/>
          <w:lang w:bidi="ar-SA"/>
        </w:rPr>
      </w:pPr>
      <w:r w:rsidRPr="00B26CCF">
        <w:rPr>
          <w:rFonts w:cs="Times New Roman"/>
          <w:b w:val="0"/>
          <w:color w:val="auto"/>
          <w:kern w:val="1"/>
          <w:lang w:bidi="ar-SA"/>
        </w:rPr>
        <w:t>La description précise du besoin figure au</w:t>
      </w:r>
      <w:r>
        <w:rPr>
          <w:rFonts w:cs="Times New Roman"/>
          <w:b w:val="0"/>
          <w:color w:val="auto"/>
          <w:kern w:val="1"/>
          <w:lang w:bidi="ar-SA"/>
        </w:rPr>
        <w:t xml:space="preserve"> </w:t>
      </w:r>
      <w:sdt>
        <w:sdtPr>
          <w:rPr>
            <w:rFonts w:cs="Times New Roman"/>
            <w:b w:val="0"/>
            <w:color w:val="auto"/>
            <w:kern w:val="1"/>
            <w:lang w:bidi="ar-SA"/>
          </w:rPr>
          <w:id w:val="-1385088787"/>
          <w:placeholder>
            <w:docPart w:val="3CB4B52E1CAA47F78792281F7C52DC5F"/>
          </w:placeholder>
          <w:dropDownList>
            <w:listItem w:value="Choisissez un élément."/>
            <w:listItem w:displayText="cahier des charges valant acte d'engagement." w:value="cahier des charges valant acte d'engagement."/>
            <w:listItem w:displayText="Cahier des Clauses Techniques Particulières (CCTP)." w:value="Cahier des Clauses Techniques Particulières (CCTP)."/>
          </w:dropDownList>
        </w:sdtPr>
        <w:sdtEndPr/>
        <w:sdtContent>
          <w:r w:rsidR="007A1543">
            <w:rPr>
              <w:rFonts w:cs="Times New Roman"/>
              <w:b w:val="0"/>
              <w:color w:val="auto"/>
              <w:kern w:val="1"/>
              <w:lang w:bidi="ar-SA"/>
            </w:rPr>
            <w:t>Cahier des Clauses Techniques Particulières (CCTP).</w:t>
          </w:r>
        </w:sdtContent>
      </w:sdt>
    </w:p>
    <w:p w14:paraId="7621941F" w14:textId="78619A20" w:rsidR="00711CA5" w:rsidRDefault="00711CA5" w:rsidP="00711CA5"/>
    <w:p w14:paraId="192DE4FB" w14:textId="77777777" w:rsidR="007A1543" w:rsidRDefault="00376FCA" w:rsidP="00376FCA">
      <w:pPr>
        <w:rPr>
          <w:kern w:val="0"/>
          <w:u w:val="single"/>
        </w:rPr>
      </w:pPr>
      <w:r>
        <w:rPr>
          <w:b/>
          <w:u w:val="single"/>
          <w:lang w:eastAsia="zh-CN" w:bidi="hi-IN"/>
        </w:rPr>
        <w:t>Minimum et/ou maximum en valeur :</w:t>
      </w:r>
    </w:p>
    <w:p w14:paraId="4A843DBD" w14:textId="002315D7" w:rsidR="00376FCA" w:rsidRPr="007A1543" w:rsidRDefault="00376FCA" w:rsidP="00376FCA">
      <w:pPr>
        <w:rPr>
          <w:kern w:val="0"/>
          <w:u w:val="single"/>
        </w:rPr>
      </w:pPr>
      <w:r>
        <w:rPr>
          <w:lang w:eastAsia="zh-CN" w:bidi="hi-IN"/>
        </w:rPr>
        <w:lastRenderedPageBreak/>
        <w:t>L'accord-cadre est passé sans montant minimum et pour un montant maximum annuel</w:t>
      </w:r>
      <w:r>
        <w:rPr>
          <w:i/>
          <w:lang w:eastAsia="zh-CN" w:bidi="hi-IN"/>
        </w:rPr>
        <w:t xml:space="preserve"> </w:t>
      </w:r>
      <w:r>
        <w:rPr>
          <w:lang w:eastAsia="zh-CN" w:bidi="hi-IN"/>
        </w:rPr>
        <w:t xml:space="preserve">de </w:t>
      </w:r>
      <w:r w:rsidR="007A1543">
        <w:rPr>
          <w:lang w:eastAsia="zh-CN" w:bidi="hi-IN"/>
        </w:rPr>
        <w:t>18 000,00</w:t>
      </w:r>
      <w:r>
        <w:rPr>
          <w:lang w:eastAsia="zh-CN" w:bidi="hi-IN"/>
        </w:rPr>
        <w:t xml:space="preserve"> euros HT.</w:t>
      </w:r>
    </w:p>
    <w:p w14:paraId="4E415A85" w14:textId="77777777" w:rsidR="00376FCA" w:rsidRDefault="00376FCA" w:rsidP="00376FCA">
      <w:pPr>
        <w:rPr>
          <w:kern w:val="2"/>
          <w:lang w:eastAsia="zh-CN" w:bidi="hi-IN"/>
        </w:rPr>
      </w:pPr>
    </w:p>
    <w:p w14:paraId="4AD6E157" w14:textId="77777777" w:rsidR="00F331F2" w:rsidRPr="00421A22" w:rsidRDefault="00F331F2" w:rsidP="00F331F2"/>
    <w:p w14:paraId="118A16E3" w14:textId="0E730C54" w:rsidR="00543D8B" w:rsidRPr="004E0138" w:rsidRDefault="00543D8B"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tabs>
          <w:tab w:val="num" w:pos="426"/>
        </w:tabs>
        <w:suppressAutoHyphens w:val="0"/>
        <w:spacing w:before="0" w:after="0"/>
        <w:ind w:left="720" w:hanging="360"/>
        <w:textAlignment w:val="auto"/>
        <w:rPr>
          <w:rFonts w:eastAsiaTheme="majorEastAsia" w:cs="Arial"/>
          <w:bCs w:val="0"/>
          <w:kern w:val="0"/>
          <w:sz w:val="32"/>
          <w:szCs w:val="36"/>
        </w:rPr>
      </w:pPr>
      <w:bookmarkStart w:id="6" w:name="_Toc512604311"/>
      <w:bookmarkStart w:id="7" w:name="_Toc242867844"/>
      <w:r w:rsidRPr="004E0138">
        <w:rPr>
          <w:rFonts w:eastAsiaTheme="majorEastAsia" w:cs="Arial"/>
          <w:bCs w:val="0"/>
          <w:kern w:val="0"/>
          <w:sz w:val="32"/>
          <w:szCs w:val="36"/>
        </w:rPr>
        <w:t>Variantes</w:t>
      </w:r>
      <w:bookmarkEnd w:id="6"/>
      <w:bookmarkEnd w:id="7"/>
    </w:p>
    <w:p w14:paraId="799CCE70" w14:textId="77777777" w:rsidR="00543D8B" w:rsidRDefault="00543D8B" w:rsidP="00F331F2">
      <w:pPr>
        <w:pStyle w:val="Standard"/>
        <w:ind w:left="0"/>
      </w:pPr>
    </w:p>
    <w:p w14:paraId="5254C8DF" w14:textId="7BEDE783" w:rsidR="00711CA5" w:rsidRPr="00541F1C" w:rsidRDefault="00EE7157" w:rsidP="00711CA5">
      <w:r>
        <w:t>Conformément à l'article</w:t>
      </w:r>
      <w:r w:rsidRPr="004271CA">
        <w:t xml:space="preserve"> </w:t>
      </w:r>
      <w:r w:rsidRPr="009D1F33">
        <w:t xml:space="preserve">L. 2151-2 </w:t>
      </w:r>
      <w:r>
        <w:t>du C</w:t>
      </w:r>
      <w:r w:rsidRPr="008E209F">
        <w:t>ode de la commande publique</w:t>
      </w:r>
      <w:r w:rsidR="00711CA5" w:rsidRPr="00541F1C">
        <w:t>, les variantes ne sont pas autorisées.</w:t>
      </w:r>
    </w:p>
    <w:p w14:paraId="19AAF672" w14:textId="77777777" w:rsidR="00711CA5" w:rsidRDefault="00711CA5" w:rsidP="00711CA5"/>
    <w:p w14:paraId="3D6819CD" w14:textId="48FA69F7" w:rsidR="00C82820" w:rsidRDefault="00C82820" w:rsidP="00F331F2">
      <w:pPr>
        <w:rPr>
          <w:color w:val="5B9BD5"/>
        </w:rPr>
      </w:pPr>
    </w:p>
    <w:p w14:paraId="7D9C427A" w14:textId="77777777" w:rsidR="00085B63" w:rsidRPr="00100D14" w:rsidRDefault="00085B63" w:rsidP="00085B63">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kern w:val="0"/>
          <w:sz w:val="32"/>
          <w:szCs w:val="32"/>
        </w:rPr>
      </w:pPr>
      <w:bookmarkStart w:id="8" w:name="_Toc181620514"/>
      <w:bookmarkStart w:id="9" w:name="_Toc181622224"/>
      <w:bookmarkStart w:id="10" w:name="_Toc242867845"/>
      <w:r>
        <w:rPr>
          <w:rFonts w:eastAsiaTheme="majorEastAsia" w:cs="Arial"/>
          <w:kern w:val="0"/>
          <w:sz w:val="32"/>
          <w:szCs w:val="32"/>
        </w:rPr>
        <w:t>Considérations environnementales</w:t>
      </w:r>
      <w:bookmarkEnd w:id="8"/>
      <w:bookmarkEnd w:id="9"/>
      <w:bookmarkEnd w:id="10"/>
    </w:p>
    <w:p w14:paraId="3FDAD554" w14:textId="7E8DD8BC" w:rsidR="0035746E" w:rsidRDefault="0035746E" w:rsidP="005C4C70"/>
    <w:p w14:paraId="5FAAE25E" w14:textId="77777777" w:rsidR="00710945" w:rsidRPr="00710945" w:rsidRDefault="00710945" w:rsidP="00710945">
      <w:r w:rsidRPr="00710945">
        <w:t>La M</w:t>
      </w:r>
      <w:r w:rsidRPr="00710945">
        <w:rPr>
          <w:rFonts w:hint="cs"/>
        </w:rPr>
        <w:t>é</w:t>
      </w:r>
      <w:r w:rsidRPr="00710945">
        <w:t>tropole Aix-Marseille-Provence souhaite utiliser sa commande publique comme un outil de protection de l</w:t>
      </w:r>
      <w:r w:rsidRPr="00710945">
        <w:rPr>
          <w:rFonts w:hint="cs"/>
        </w:rPr>
        <w:t>’</w:t>
      </w:r>
      <w:r w:rsidRPr="00710945">
        <w:t xml:space="preserve">environnement. </w:t>
      </w:r>
    </w:p>
    <w:p w14:paraId="39BB087D" w14:textId="77777777" w:rsidR="00710945" w:rsidRPr="00710945" w:rsidRDefault="00710945" w:rsidP="00710945">
      <w:r w:rsidRPr="00710945">
        <w:t>La d</w:t>
      </w:r>
      <w:r w:rsidRPr="00710945">
        <w:rPr>
          <w:rFonts w:hint="cs"/>
        </w:rPr>
        <w:t>é</w:t>
      </w:r>
      <w:r w:rsidRPr="00710945">
        <w:t>marche environnementale est pr</w:t>
      </w:r>
      <w:r w:rsidRPr="00710945">
        <w:rPr>
          <w:rFonts w:hint="cs"/>
        </w:rPr>
        <w:t>é</w:t>
      </w:r>
      <w:r w:rsidRPr="00710945">
        <w:t>vue et d</w:t>
      </w:r>
      <w:r w:rsidRPr="00710945">
        <w:rPr>
          <w:rFonts w:hint="cs"/>
        </w:rPr>
        <w:t>é</w:t>
      </w:r>
      <w:r w:rsidRPr="00710945">
        <w:t>taill</w:t>
      </w:r>
      <w:r w:rsidRPr="00710945">
        <w:rPr>
          <w:rFonts w:hint="cs"/>
        </w:rPr>
        <w:t>é</w:t>
      </w:r>
      <w:r w:rsidRPr="00710945">
        <w:t>e au sein :</w:t>
      </w:r>
    </w:p>
    <w:p w14:paraId="5741832B" w14:textId="77777777" w:rsidR="00710945" w:rsidRPr="00710945" w:rsidRDefault="00710945" w:rsidP="00710945">
      <w:r w:rsidRPr="00710945">
        <w:t>-</w:t>
      </w:r>
      <w:r w:rsidRPr="00710945">
        <w:tab/>
        <w:t>d</w:t>
      </w:r>
      <w:r w:rsidRPr="00710945">
        <w:rPr>
          <w:rFonts w:hint="cs"/>
        </w:rPr>
        <w:t>’</w:t>
      </w:r>
      <w:r w:rsidRPr="00710945">
        <w:t>un crit</w:t>
      </w:r>
      <w:r w:rsidRPr="00710945">
        <w:rPr>
          <w:rFonts w:hint="cs"/>
        </w:rPr>
        <w:t>è</w:t>
      </w:r>
      <w:r w:rsidRPr="00710945">
        <w:t>re portant sur des caract</w:t>
      </w:r>
      <w:r w:rsidRPr="00710945">
        <w:rPr>
          <w:rFonts w:hint="cs"/>
        </w:rPr>
        <w:t>é</w:t>
      </w:r>
      <w:r w:rsidRPr="00710945">
        <w:t>ristiques environnementales au sein du pr</w:t>
      </w:r>
      <w:r w:rsidRPr="00710945">
        <w:rPr>
          <w:rFonts w:hint="cs"/>
        </w:rPr>
        <w:t>é</w:t>
      </w:r>
      <w:r w:rsidRPr="00710945">
        <w:t>sent r</w:t>
      </w:r>
      <w:r w:rsidRPr="00710945">
        <w:rPr>
          <w:rFonts w:hint="cs"/>
        </w:rPr>
        <w:t>è</w:t>
      </w:r>
      <w:r w:rsidRPr="00710945">
        <w:t>glement de la consultation au sens de l</w:t>
      </w:r>
      <w:r w:rsidRPr="00710945">
        <w:rPr>
          <w:rFonts w:hint="cs"/>
        </w:rPr>
        <w:t>’</w:t>
      </w:r>
      <w:r w:rsidRPr="00710945">
        <w:t>article L. 2152-7 du code de la commande publique ;</w:t>
      </w:r>
    </w:p>
    <w:p w14:paraId="0751E7B5" w14:textId="65F72D0D" w:rsidR="00710945" w:rsidRPr="00710945" w:rsidRDefault="00710945" w:rsidP="00710945">
      <w:r w:rsidRPr="00710945">
        <w:t>-</w:t>
      </w:r>
      <w:r w:rsidRPr="00710945">
        <w:tab/>
        <w:t>d</w:t>
      </w:r>
      <w:r w:rsidRPr="00710945">
        <w:rPr>
          <w:rFonts w:hint="cs"/>
        </w:rPr>
        <w:t>’</w:t>
      </w:r>
      <w:r w:rsidRPr="00710945">
        <w:t xml:space="preserve">une clause environnementale au sein </w:t>
      </w:r>
      <w:sdt>
        <w:sdtPr>
          <w:rPr>
            <w:rFonts w:cs="Arial"/>
          </w:rPr>
          <w:id w:val="-71662241"/>
          <w:placeholder>
            <w:docPart w:val="88444BC1EB144BADB66106BCAEC449AC"/>
          </w:placeholder>
          <w:comboBox>
            <w:listItem w:value="Choisissez un élément."/>
            <w:listItem w:displayText="du CCAP" w:value="du CCAP"/>
            <w:listItem w:displayText="du CCTP" w:value="du CCTP"/>
            <w:listItem w:displayText="des CCAP et CCTP" w:value="des CCAP et CCTP"/>
            <w:listItem w:displayText="du CC-AE" w:value="du CC-AE"/>
          </w:comboBox>
        </w:sdtPr>
        <w:sdtEndPr/>
        <w:sdtContent>
          <w:r w:rsidR="007A1543">
            <w:rPr>
              <w:rFonts w:cs="Arial"/>
            </w:rPr>
            <w:t>des CCAP et CCTP</w:t>
          </w:r>
        </w:sdtContent>
      </w:sdt>
      <w:r w:rsidRPr="00710945">
        <w:t>., constituant une condition d</w:t>
      </w:r>
      <w:r w:rsidRPr="00710945">
        <w:rPr>
          <w:rFonts w:hint="cs"/>
        </w:rPr>
        <w:t>’</w:t>
      </w:r>
      <w:r w:rsidRPr="00710945">
        <w:t>ex</w:t>
      </w:r>
      <w:r w:rsidRPr="00710945">
        <w:rPr>
          <w:rFonts w:hint="cs"/>
        </w:rPr>
        <w:t>é</w:t>
      </w:r>
      <w:r w:rsidRPr="00710945">
        <w:t>cution du march</w:t>
      </w:r>
      <w:r w:rsidRPr="00710945">
        <w:rPr>
          <w:rFonts w:hint="cs"/>
        </w:rPr>
        <w:t>é</w:t>
      </w:r>
      <w:r w:rsidRPr="00710945">
        <w:t xml:space="preserve"> au sens de l</w:t>
      </w:r>
      <w:r w:rsidRPr="00710945">
        <w:rPr>
          <w:rFonts w:hint="cs"/>
        </w:rPr>
        <w:t>’</w:t>
      </w:r>
      <w:r w:rsidRPr="00710945">
        <w:t>article L. 2112-2 du code de la commande publique</w:t>
      </w:r>
    </w:p>
    <w:p w14:paraId="42C16788" w14:textId="77777777" w:rsidR="007167F7" w:rsidRDefault="007167F7" w:rsidP="007A1543"/>
    <w:p w14:paraId="32C37852" w14:textId="77777777" w:rsidR="007167F7" w:rsidRPr="00710945" w:rsidRDefault="007167F7" w:rsidP="007167F7">
      <w:pPr>
        <w:ind w:left="720"/>
      </w:pPr>
    </w:p>
    <w:p w14:paraId="4E714DEB" w14:textId="77777777" w:rsidR="00710945" w:rsidRPr="00710945" w:rsidRDefault="00710945" w:rsidP="00710945">
      <w:r w:rsidRPr="00710945">
        <w:t xml:space="preserve">Le titulaire doit se conformer aux prescriptions indiquées dans le CCTP. </w:t>
      </w:r>
    </w:p>
    <w:p w14:paraId="36F9DACE" w14:textId="3D64A234" w:rsidR="004F6A9B" w:rsidRDefault="004F6A9B" w:rsidP="00F331F2"/>
    <w:p w14:paraId="58AF822D" w14:textId="77777777" w:rsidR="00E841B1" w:rsidRPr="00B26CCF" w:rsidRDefault="00E841B1" w:rsidP="00F331F2"/>
    <w:p w14:paraId="147B40BD" w14:textId="77777777" w:rsidR="000B5FCA" w:rsidRPr="004E0138" w:rsidRDefault="004751B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11" w:name="_Toc512604315"/>
      <w:bookmarkStart w:id="12" w:name="_Toc242867846"/>
      <w:r w:rsidRPr="004E0138">
        <w:rPr>
          <w:rFonts w:eastAsiaTheme="majorEastAsia" w:cs="Arial"/>
          <w:bCs w:val="0"/>
          <w:kern w:val="0"/>
          <w:sz w:val="32"/>
          <w:szCs w:val="36"/>
        </w:rPr>
        <w:t xml:space="preserve">Durée de l’accord-cadre </w:t>
      </w:r>
      <w:r w:rsidR="000B5FCA" w:rsidRPr="004E0138">
        <w:rPr>
          <w:rFonts w:eastAsiaTheme="majorEastAsia" w:cs="Arial"/>
          <w:bCs w:val="0"/>
          <w:kern w:val="0"/>
          <w:sz w:val="32"/>
          <w:szCs w:val="36"/>
        </w:rPr>
        <w:t>et autres délais</w:t>
      </w:r>
      <w:bookmarkEnd w:id="11"/>
      <w:bookmarkEnd w:id="12"/>
    </w:p>
    <w:p w14:paraId="37CF26BC" w14:textId="77777777" w:rsidR="00F331F2" w:rsidRDefault="00F331F2" w:rsidP="00F331F2"/>
    <w:p w14:paraId="32FAEE66" w14:textId="7A549CCA" w:rsidR="00711CA5" w:rsidRDefault="00711CA5" w:rsidP="00711CA5">
      <w:r>
        <w:t xml:space="preserve">L’accord-cadre </w:t>
      </w:r>
      <w:r w:rsidRPr="0095197D">
        <w:t xml:space="preserve">est passé pour une durée de </w:t>
      </w:r>
      <w:r w:rsidR="007A1543">
        <w:t>12 mois</w:t>
      </w:r>
      <w:r w:rsidRPr="0095197D">
        <w:t xml:space="preserve"> à compter de sa notification. </w:t>
      </w:r>
    </w:p>
    <w:p w14:paraId="5F989A8A" w14:textId="77777777" w:rsidR="00711CA5" w:rsidRDefault="00711CA5" w:rsidP="00711CA5"/>
    <w:p w14:paraId="74E9049B" w14:textId="1B0FED3E" w:rsidR="00711CA5" w:rsidRPr="008B320C" w:rsidRDefault="00711CA5" w:rsidP="00711CA5">
      <w:r w:rsidRPr="008B320C">
        <w:t>Le présent accord-cadre est reconductible.</w:t>
      </w:r>
    </w:p>
    <w:p w14:paraId="2A62A6A5" w14:textId="18F5E7FE" w:rsidR="00711CA5" w:rsidRPr="00B547D9" w:rsidRDefault="00711CA5" w:rsidP="00711CA5">
      <w:pPr>
        <w:ind w:hanging="851"/>
        <w:rPr>
          <w:rFonts w:eastAsia="Calibri" w:cs="Arial"/>
          <w:smallCaps/>
          <w:color w:val="4F81BD"/>
          <w:sz w:val="16"/>
          <w:szCs w:val="16"/>
          <w:lang w:eastAsia="en-US"/>
        </w:rPr>
      </w:pPr>
      <w:r>
        <w:rPr>
          <w:rFonts w:eastAsia="Calibri" w:cs="Arial"/>
          <w:smallCaps/>
          <w:color w:val="4F81BD"/>
          <w:sz w:val="16"/>
          <w:szCs w:val="16"/>
          <w:lang w:eastAsia="en-US"/>
        </w:rPr>
        <w:br/>
      </w:r>
      <w:r w:rsidRPr="0095197D">
        <w:t xml:space="preserve">Il sera renouvelable </w:t>
      </w:r>
      <w:r w:rsidR="00DA05C8">
        <w:t>2</w:t>
      </w:r>
      <w:r w:rsidRPr="0095197D">
        <w:t xml:space="preserve"> fois un an par tacite reconduction sans que sa durée totale ne puisse excéder </w:t>
      </w:r>
      <w:r w:rsidR="00DA05C8">
        <w:t>3</w:t>
      </w:r>
      <w:r w:rsidRPr="0095197D">
        <w:t xml:space="preserve"> ans.</w:t>
      </w:r>
    </w:p>
    <w:p w14:paraId="259FD6FE" w14:textId="066E47CB" w:rsidR="00711CA5" w:rsidRPr="0095197D" w:rsidRDefault="00711CA5" w:rsidP="00711CA5">
      <w:r w:rsidRPr="0095197D">
        <w:t xml:space="preserve">En cas de non reconduction, le titulaire sera prévenu par lettre recommandée, </w:t>
      </w:r>
      <w:r w:rsidR="00DA05C8">
        <w:t>3</w:t>
      </w:r>
      <w:r w:rsidRPr="0095197D">
        <w:t xml:space="preserve"> mois avant la fin de l’accord-cadre</w:t>
      </w:r>
      <w:r>
        <w:t>.</w:t>
      </w:r>
    </w:p>
    <w:p w14:paraId="000799F5" w14:textId="77777777" w:rsidR="00711CA5" w:rsidRDefault="00711CA5" w:rsidP="00711CA5">
      <w:r w:rsidRPr="0095197D">
        <w:t>Le titulaire ne peut refuser la reconduction.</w:t>
      </w:r>
    </w:p>
    <w:p w14:paraId="37BA9A7F" w14:textId="77777777" w:rsidR="00711CA5" w:rsidRDefault="00711CA5" w:rsidP="00F331F2">
      <w:pPr>
        <w:rPr>
          <w:b/>
          <w:u w:val="single"/>
        </w:rPr>
      </w:pPr>
    </w:p>
    <w:p w14:paraId="26685D51" w14:textId="77777777" w:rsidR="00711CA5" w:rsidRDefault="00711CA5" w:rsidP="00F331F2">
      <w:pPr>
        <w:rPr>
          <w:b/>
          <w:u w:val="single"/>
        </w:rPr>
      </w:pPr>
    </w:p>
    <w:p w14:paraId="68634911" w14:textId="77777777" w:rsidR="00711CA5" w:rsidRPr="00B26CCF" w:rsidRDefault="00711CA5" w:rsidP="00711CA5">
      <w:pPr>
        <w:rPr>
          <w:b/>
          <w:u w:val="single"/>
        </w:rPr>
      </w:pPr>
      <w:r w:rsidRPr="00B26CCF">
        <w:rPr>
          <w:b/>
          <w:u w:val="single"/>
        </w:rPr>
        <w:t>Délais d’exécution</w:t>
      </w:r>
      <w:r>
        <w:rPr>
          <w:b/>
          <w:u w:val="single"/>
        </w:rPr>
        <w:t> :</w:t>
      </w:r>
    </w:p>
    <w:p w14:paraId="43F700AB" w14:textId="77777777" w:rsidR="00711CA5" w:rsidRDefault="00711CA5" w:rsidP="00711CA5">
      <w:pPr>
        <w:rPr>
          <w:b/>
          <w:color w:val="5B9BD5"/>
        </w:rPr>
      </w:pPr>
    </w:p>
    <w:p w14:paraId="67AE916A" w14:textId="2B66FF80" w:rsidR="00711CA5" w:rsidRDefault="00DA05C8" w:rsidP="00711CA5">
      <w:r w:rsidRPr="00DA05C8">
        <w:t>Les fournitures doivent être livrées dans un délai maximal de 15 jours</w:t>
      </w:r>
      <w:r>
        <w:t xml:space="preserve"> ouvrés</w:t>
      </w:r>
      <w:r w:rsidRPr="00DA05C8">
        <w:t xml:space="preserve"> à compter de la date et heure de réception du bon de commande par le titulaire.</w:t>
      </w:r>
    </w:p>
    <w:p w14:paraId="2964A978" w14:textId="77777777" w:rsidR="00DA05C8" w:rsidRDefault="00DA05C8" w:rsidP="00711CA5"/>
    <w:p w14:paraId="2F0D7D6E" w14:textId="435119C5" w:rsidR="00711CA5" w:rsidRPr="00AB7500" w:rsidRDefault="00711CA5" w:rsidP="00711CA5">
      <w:r>
        <w:t>Les bons de commande devront être émis pendant la durée de validité d</w:t>
      </w:r>
      <w:r w:rsidRPr="00AB7500">
        <w:t>e l’accord cadre</w:t>
      </w:r>
      <w:r>
        <w:t xml:space="preserve">. Leur durée d'exécution ne peut excéder </w:t>
      </w:r>
      <w:r w:rsidR="00DA05C8">
        <w:t xml:space="preserve">3 </w:t>
      </w:r>
      <w:r>
        <w:t xml:space="preserve">mois au-delà de la date de validité </w:t>
      </w:r>
      <w:r w:rsidRPr="00AB7500">
        <w:t>de l’accord cadre</w:t>
      </w:r>
      <w:r>
        <w:t>.</w:t>
      </w:r>
    </w:p>
    <w:p w14:paraId="3E8EAF37" w14:textId="77777777" w:rsidR="00711CA5" w:rsidRDefault="00711CA5" w:rsidP="00711CA5">
      <w:r>
        <w:t>Le non-affermissement de tranche optionnelle ne donnera lieu à aucune indemnité.</w:t>
      </w:r>
      <w:r w:rsidRPr="00AB7500">
        <w:t xml:space="preserve"> </w:t>
      </w:r>
    </w:p>
    <w:p w14:paraId="02E4AC8C" w14:textId="77777777" w:rsidR="00711CA5" w:rsidRDefault="00711CA5" w:rsidP="00711CA5"/>
    <w:p w14:paraId="19BC28FD" w14:textId="692C71A2" w:rsidR="00711CA5" w:rsidRDefault="00711CA5" w:rsidP="00711CA5">
      <w:r>
        <w:t xml:space="preserve">La date prévisionnelle de début des prestations est le </w:t>
      </w:r>
      <w:r w:rsidR="00DA05C8">
        <w:t>30 janvier 2027</w:t>
      </w:r>
      <w:r>
        <w:t>.</w:t>
      </w:r>
    </w:p>
    <w:p w14:paraId="4966ED14" w14:textId="77777777" w:rsidR="00FB05F4" w:rsidRDefault="00FB05F4" w:rsidP="00711CA5"/>
    <w:p w14:paraId="58908522" w14:textId="77777777" w:rsidR="00FB05F4" w:rsidRDefault="00FB05F4" w:rsidP="00FB05F4">
      <w:pPr>
        <w:rPr>
          <w:b/>
          <w:u w:val="single"/>
        </w:rPr>
      </w:pPr>
      <w:r w:rsidRPr="00B26CCF">
        <w:rPr>
          <w:b/>
          <w:u w:val="single"/>
        </w:rPr>
        <w:t>Délai</w:t>
      </w:r>
      <w:r>
        <w:rPr>
          <w:b/>
          <w:u w:val="single"/>
        </w:rPr>
        <w:t xml:space="preserve"> de validité des offres :</w:t>
      </w:r>
    </w:p>
    <w:p w14:paraId="627D393E" w14:textId="77777777" w:rsidR="00711CA5" w:rsidRDefault="00711CA5" w:rsidP="00711CA5"/>
    <w:p w14:paraId="7909ED5D" w14:textId="2E2B6029" w:rsidR="00711CA5" w:rsidRDefault="00711CA5" w:rsidP="00711CA5">
      <w:r>
        <w:t xml:space="preserve">Le délai de validité des offres est de </w:t>
      </w:r>
      <w:r w:rsidR="00DA05C8">
        <w:t>4</w:t>
      </w:r>
      <w:r w:rsidRPr="0095197D">
        <w:t xml:space="preserve"> </w:t>
      </w:r>
      <w:r w:rsidRPr="00AB7500">
        <w:t>mois</w:t>
      </w:r>
      <w:r>
        <w:t xml:space="preserve"> à compter de la date limite de réception des plis.</w:t>
      </w:r>
    </w:p>
    <w:p w14:paraId="35892745" w14:textId="1ABA81D5" w:rsidR="00F331F2" w:rsidRDefault="00F331F2" w:rsidP="00F331F2"/>
    <w:p w14:paraId="523E5E15" w14:textId="43EA6FAF" w:rsidR="00823895" w:rsidRDefault="00823895" w:rsidP="00F331F2"/>
    <w:p w14:paraId="13CB5B54" w14:textId="77777777" w:rsidR="000000E1" w:rsidRDefault="000000E1" w:rsidP="00F331F2"/>
    <w:p w14:paraId="47D85AE4" w14:textId="77777777" w:rsidR="00206CBA" w:rsidRPr="00AB7500" w:rsidRDefault="00206CBA" w:rsidP="00F331F2"/>
    <w:p w14:paraId="7E1540AA" w14:textId="77777777" w:rsidR="000B5FCA" w:rsidRPr="004E0138" w:rsidRDefault="004751B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13" w:name="_Toc512604316"/>
      <w:bookmarkStart w:id="14" w:name="_Toc242867847"/>
      <w:r w:rsidRPr="004E0138">
        <w:rPr>
          <w:rFonts w:eastAsiaTheme="majorEastAsia" w:cs="Arial"/>
          <w:bCs w:val="0"/>
          <w:kern w:val="0"/>
          <w:sz w:val="32"/>
          <w:szCs w:val="36"/>
        </w:rPr>
        <w:lastRenderedPageBreak/>
        <w:t xml:space="preserve">Mode de dévolution </w:t>
      </w:r>
      <w:r w:rsidR="00D412C1" w:rsidRPr="004E0138">
        <w:rPr>
          <w:rFonts w:eastAsiaTheme="majorEastAsia" w:cs="Arial"/>
          <w:bCs w:val="0"/>
          <w:kern w:val="0"/>
          <w:sz w:val="32"/>
          <w:szCs w:val="36"/>
        </w:rPr>
        <w:t>de l’accord-cadre</w:t>
      </w:r>
      <w:bookmarkEnd w:id="13"/>
      <w:bookmarkEnd w:id="14"/>
    </w:p>
    <w:p w14:paraId="0C34A30F" w14:textId="77777777" w:rsidR="00F331F2" w:rsidRDefault="00F331F2" w:rsidP="00F331F2"/>
    <w:p w14:paraId="735036CC" w14:textId="77777777" w:rsidR="00711CA5" w:rsidRDefault="00711CA5" w:rsidP="00711CA5">
      <w:r>
        <w:t xml:space="preserve">Conformément à l'article </w:t>
      </w:r>
      <w:r w:rsidRPr="008E209F">
        <w:t>R</w:t>
      </w:r>
      <w:r>
        <w:t>. 2142-19 du c</w:t>
      </w:r>
      <w:r w:rsidRPr="008E209F">
        <w:t>ode de la commande publique</w:t>
      </w:r>
      <w:r>
        <w:t>, les opérateurs économiques sont autorisés à se présenter en candidat unique ou dans le cadre d'un groupement conjoint ou solidaire.</w:t>
      </w:r>
    </w:p>
    <w:p w14:paraId="67531509" w14:textId="77777777" w:rsidR="00711CA5" w:rsidRDefault="00711CA5" w:rsidP="00711CA5"/>
    <w:p w14:paraId="795AEDE1" w14:textId="28D4226B" w:rsidR="00711CA5" w:rsidRPr="00B26CCF" w:rsidRDefault="00711CA5" w:rsidP="00711CA5">
      <w:r>
        <w:t>La forme du groupement après l'attribution du marché n'est pas imposée.</w:t>
      </w:r>
    </w:p>
    <w:p w14:paraId="3064DB5B" w14:textId="77777777" w:rsidR="00711CA5" w:rsidRPr="00ED79F0" w:rsidRDefault="00711CA5" w:rsidP="00711CA5"/>
    <w:p w14:paraId="33B61698" w14:textId="74F64D6B" w:rsidR="00457645" w:rsidRDefault="00457645" w:rsidP="00457645">
      <w:pPr>
        <w:pStyle w:val="Corpsdetexte"/>
      </w:pPr>
      <w:r>
        <w:t>En cas de paiement sur compte individuel, une répartition de</w:t>
      </w:r>
      <w:r w:rsidR="00FA7880">
        <w:t>s</w:t>
      </w:r>
      <w:r>
        <w:t xml:space="preserve"> paiement</w:t>
      </w:r>
      <w:r w:rsidR="00FA7880">
        <w:t>s</w:t>
      </w:r>
      <w:r>
        <w:t xml:space="preserve"> entre chacun des membres </w:t>
      </w:r>
      <w:r w:rsidR="00D76585">
        <w:t>peut</w:t>
      </w:r>
      <w:r>
        <w:t xml:space="preserve"> être fournie.</w:t>
      </w:r>
    </w:p>
    <w:p w14:paraId="34FA78EF" w14:textId="299AB660" w:rsidR="00F331F2" w:rsidRDefault="00F331F2" w:rsidP="00F331F2">
      <w:pPr>
        <w:rPr>
          <w:color w:val="5B9BD5"/>
        </w:rPr>
      </w:pPr>
    </w:p>
    <w:p w14:paraId="2F533D58" w14:textId="77777777" w:rsidR="00711CA5" w:rsidRPr="00CE596E" w:rsidRDefault="00711CA5" w:rsidP="00F331F2">
      <w:pPr>
        <w:rPr>
          <w:color w:val="5B9BD5"/>
        </w:rPr>
      </w:pPr>
    </w:p>
    <w:p w14:paraId="6487006A" w14:textId="77777777" w:rsidR="000B5FCA" w:rsidRPr="004E0138" w:rsidRDefault="000B603D"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15" w:name="_Toc512604317"/>
      <w:bookmarkStart w:id="16" w:name="_Toc242867848"/>
      <w:r w:rsidRPr="004E0138">
        <w:rPr>
          <w:rFonts w:eastAsiaTheme="majorEastAsia" w:cs="Arial"/>
          <w:bCs w:val="0"/>
          <w:kern w:val="0"/>
          <w:sz w:val="32"/>
          <w:szCs w:val="36"/>
        </w:rPr>
        <w:t>M</w:t>
      </w:r>
      <w:r w:rsidR="000B5FCA" w:rsidRPr="004E0138">
        <w:rPr>
          <w:rFonts w:eastAsiaTheme="majorEastAsia" w:cs="Arial"/>
          <w:bCs w:val="0"/>
          <w:kern w:val="0"/>
          <w:sz w:val="32"/>
          <w:szCs w:val="36"/>
        </w:rPr>
        <w:t>ode de règlement et modalités de financement</w:t>
      </w:r>
      <w:bookmarkEnd w:id="15"/>
      <w:bookmarkEnd w:id="16"/>
    </w:p>
    <w:p w14:paraId="2A27C351" w14:textId="77777777" w:rsidR="00C82820" w:rsidRPr="005237C8" w:rsidRDefault="00C82820" w:rsidP="00F331F2">
      <w:pPr>
        <w:pStyle w:val="Corpsdetexte"/>
      </w:pPr>
    </w:p>
    <w:p w14:paraId="253824D7" w14:textId="45D35BEE" w:rsidR="001670AB" w:rsidRDefault="001670AB" w:rsidP="001670AB">
      <w:pPr>
        <w:spacing w:line="276" w:lineRule="auto"/>
      </w:pPr>
      <w:r>
        <w:t xml:space="preserve">Les stipulations relatives au mode de règlement, aux modalités de financement et au cautionnement figurent au </w:t>
      </w:r>
      <w:sdt>
        <w:sdtPr>
          <w:id w:val="1106159367"/>
          <w:placeholder>
            <w:docPart w:val="065EA6444B0344AA9D41E197BA7BFFCB"/>
          </w:placeholder>
          <w:dropDownList>
            <w:listItem w:value="Choisissez un élément."/>
            <w:listItem w:displayText="cahier des clauses administratives particulières (CCAP)" w:value="cahier des clauses administratives particulières (CCAP)"/>
            <w:listItem w:displayText="cahier des charges valant acte d'engagement (CC-AE)" w:value="cahier des charges valant acte d'engagement (CC-AE)"/>
          </w:dropDownList>
        </w:sdtPr>
        <w:sdtEndPr/>
        <w:sdtContent>
          <w:r w:rsidR="00DA05C8">
            <w:t>cahier des charges valant acte d'engagement (CC-AE)</w:t>
          </w:r>
        </w:sdtContent>
      </w:sdt>
      <w:r>
        <w:t>.</w:t>
      </w:r>
    </w:p>
    <w:p w14:paraId="53E371EA" w14:textId="77777777" w:rsidR="00711CA5" w:rsidRDefault="00711CA5" w:rsidP="00F331F2"/>
    <w:p w14:paraId="3C0356F6" w14:textId="77777777" w:rsidR="00F331F2" w:rsidRPr="00675E76" w:rsidRDefault="00F331F2" w:rsidP="00F331F2"/>
    <w:p w14:paraId="01ED155C" w14:textId="77777777" w:rsidR="000B5FCA" w:rsidRPr="004E0138" w:rsidRDefault="000B5FC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17" w:name="_Toc512604318"/>
      <w:bookmarkStart w:id="18" w:name="_Toc242867849"/>
      <w:r w:rsidRPr="004E0138">
        <w:rPr>
          <w:rFonts w:eastAsiaTheme="majorEastAsia" w:cs="Arial"/>
          <w:bCs w:val="0"/>
          <w:kern w:val="0"/>
          <w:sz w:val="32"/>
          <w:szCs w:val="36"/>
        </w:rPr>
        <w:t>Présentation des candidatures et des offres</w:t>
      </w:r>
      <w:bookmarkEnd w:id="17"/>
      <w:bookmarkEnd w:id="18"/>
    </w:p>
    <w:p w14:paraId="4A005BC9" w14:textId="77777777" w:rsidR="00F331F2" w:rsidRDefault="00F331F2" w:rsidP="00F331F2"/>
    <w:p w14:paraId="7F592670" w14:textId="43A2721B" w:rsidR="000B5FCA" w:rsidRDefault="000B5FCA" w:rsidP="00F331F2">
      <w:r>
        <w:t>Les candidatures et les offres seront entièrement rédigées en langue française et exprimées en euros.</w:t>
      </w:r>
    </w:p>
    <w:p w14:paraId="1A24837D" w14:textId="77777777" w:rsidR="000B5FCA" w:rsidRDefault="000B5FCA" w:rsidP="00F331F2"/>
    <w:p w14:paraId="5A499060" w14:textId="659903B2" w:rsidR="00F15B0E" w:rsidRDefault="000B5FCA" w:rsidP="00F331F2">
      <w:r>
        <w:t>Si les documents fournis par le candidat ne sont pas rédigés en langue française, l</w:t>
      </w:r>
      <w:r w:rsidR="005A1C5A">
        <w:t xml:space="preserve">’acheteur </w:t>
      </w:r>
      <w:r>
        <w:t>exige que ces documents soient accompagn</w:t>
      </w:r>
      <w:r w:rsidR="00333BF8">
        <w:t>és d'une traduction en français.</w:t>
      </w:r>
    </w:p>
    <w:p w14:paraId="53348FDC" w14:textId="77777777" w:rsidR="00F15B0E" w:rsidRDefault="00F15B0E" w:rsidP="00F331F2">
      <w:r>
        <w:t>La signature n’est pas requise lors de la remise de l’offre.</w:t>
      </w:r>
    </w:p>
    <w:p w14:paraId="3EC11760" w14:textId="701E91E7" w:rsidR="00F21F29" w:rsidRDefault="00F21F29" w:rsidP="00F21F29">
      <w:r w:rsidRPr="00DA05C8">
        <w:rPr>
          <w:b/>
          <w:bCs/>
        </w:rPr>
        <w:t xml:space="preserve">Seul </w:t>
      </w:r>
      <w:sdt>
        <w:sdtPr>
          <w:rPr>
            <w:b/>
            <w:bCs/>
          </w:rPr>
          <w:id w:val="-1376539634"/>
          <w:placeholder>
            <w:docPart w:val="D59CA171849144D292765397DE77E5C5"/>
          </w:placeholder>
          <w:comboBox>
            <w:listItem w:value="Choisissez un élément."/>
            <w:listItem w:displayText="le cahier des charges valant acte d’engagement (CC-AE)" w:value="le cahier des charges valant acte d’engagement (CC-AE)"/>
            <w:listItem w:displayText="l'acte d'engagement (AE)" w:value="l'acte d'engagement (AE)"/>
          </w:comboBox>
        </w:sdtPr>
        <w:sdtEndPr/>
        <w:sdtContent>
          <w:r w:rsidR="00DA05C8" w:rsidRPr="00DA05C8">
            <w:rPr>
              <w:b/>
              <w:bCs/>
            </w:rPr>
            <w:t>le cahier des charges valant acte d’engagement (CC-AE)</w:t>
          </w:r>
        </w:sdtContent>
      </w:sdt>
      <w:r w:rsidRPr="00DA05C8">
        <w:rPr>
          <w:b/>
          <w:bCs/>
        </w:rPr>
        <w:t xml:space="preserve"> devra être signé par l’opérateur ou</w:t>
      </w:r>
      <w:r>
        <w:t xml:space="preserve"> le groupement auquel il est envisagé d’attribuer le marché.</w:t>
      </w:r>
    </w:p>
    <w:p w14:paraId="10AA9F0F" w14:textId="52F04C40" w:rsidR="00F21F29" w:rsidRDefault="00F21F29" w:rsidP="00F21F29">
      <w:r>
        <w:t xml:space="preserve">Le candidat peut cependant choisir de signer </w:t>
      </w:r>
      <w:sdt>
        <w:sdtPr>
          <w:id w:val="1201586735"/>
          <w:placeholder>
            <w:docPart w:val="47DBCD9B4D4C4CF9B672401F9CA12721"/>
          </w:placeholder>
          <w:comboBox>
            <w:listItem w:value="Choisissez un élément."/>
            <w:listItem w:displayText="le cahier des charges valant acte d’engagement (CC-AE)" w:value="le cahier des charges valant acte d’engagement (CC-AE)"/>
            <w:listItem w:displayText="l'acte d'engagement (AE)" w:value="l'acte d'engagement (AE)"/>
          </w:comboBox>
        </w:sdtPr>
        <w:sdtEndPr/>
        <w:sdtContent>
          <w:r w:rsidR="00DA05C8">
            <w:t>le cahier des charges valant acte d’engagement (CC-AE)</w:t>
          </w:r>
        </w:sdtContent>
      </w:sdt>
      <w:r>
        <w:t xml:space="preserve"> dès le dépôt de son offre.</w:t>
      </w:r>
    </w:p>
    <w:p w14:paraId="7CA4CC7A" w14:textId="77777777" w:rsidR="00F21F29" w:rsidRDefault="00F21F29" w:rsidP="00F21F29">
      <w:r w:rsidRPr="00D4625D">
        <w:t>En cas de remise par voie dématérialisée, la signature électronique devra respecter les modalités mentionnées dans le règlement de la consultation et le</w:t>
      </w:r>
      <w:r>
        <w:t xml:space="preserve"> guide de la dématérialisation. </w:t>
      </w:r>
      <w:r w:rsidRPr="00D4625D">
        <w:t xml:space="preserve">La signature </w:t>
      </w:r>
      <w:proofErr w:type="spellStart"/>
      <w:r w:rsidRPr="00D4625D">
        <w:t>PAdES</w:t>
      </w:r>
      <w:proofErr w:type="spellEnd"/>
      <w:r w:rsidRPr="00D4625D">
        <w:t xml:space="preserve"> est à privilégier.</w:t>
      </w:r>
    </w:p>
    <w:p w14:paraId="0C839A4B" w14:textId="77777777" w:rsidR="009E717F" w:rsidRDefault="009E717F" w:rsidP="00682796"/>
    <w:p w14:paraId="6AD1AD25" w14:textId="77777777" w:rsidR="00823895" w:rsidRPr="002460F8" w:rsidRDefault="00823895" w:rsidP="00823895">
      <w:pPr>
        <w:rPr>
          <w:rFonts w:cs="Arial"/>
          <w:kern w:val="2"/>
        </w:rPr>
      </w:pPr>
      <w:bookmarkStart w:id="19" w:name="_Hlk159415304"/>
      <w:r>
        <w:rPr>
          <w:rFonts w:cs="Arial"/>
          <w:color w:val="323130"/>
          <w:szCs w:val="21"/>
          <w:shd w:val="clear" w:color="auto" w:fill="FFFFFF"/>
        </w:rPr>
        <w:t>S’agissant des dossiers transmis au titre de la candidature et de l’offre, afin de garantir un téléchargement optimal sur la plateforme de dématérialisation et pour permettre une bonne exploitation des informations, il est attendu des candidats qu’ils limitent leur envoi aux éléments indiqués au présent règlement de consultation, en pièces individuelles (et non regroupées en fichier unique) et sans qu’il comporte de pièces annexes non requises pour l’analyse.</w:t>
      </w:r>
    </w:p>
    <w:bookmarkEnd w:id="19"/>
    <w:p w14:paraId="7881987D" w14:textId="77777777" w:rsidR="00AF3142" w:rsidRPr="00F15B0E" w:rsidRDefault="00AF3142" w:rsidP="00F331F2"/>
    <w:p w14:paraId="1EC3FC9B" w14:textId="75B13E9E" w:rsidR="000B5FCA" w:rsidRDefault="000B5FCA" w:rsidP="00F331F2">
      <w:r>
        <w:t xml:space="preserve">Le candidat devra fournir un dossier complet constitué des pièces suivantes : </w:t>
      </w:r>
    </w:p>
    <w:p w14:paraId="2BBC358D" w14:textId="77777777" w:rsidR="00277898" w:rsidRDefault="00277898" w:rsidP="00F331F2"/>
    <w:p w14:paraId="4A319B66" w14:textId="77777777" w:rsidR="009B09D3" w:rsidRPr="00B76C10" w:rsidRDefault="009B09D3" w:rsidP="009B09D3">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20" w:name="_Toc512604319"/>
      <w:bookmarkStart w:id="21" w:name="_Toc185321353"/>
      <w:bookmarkStart w:id="22" w:name="_Toc242867850"/>
      <w:r w:rsidRPr="00B76C10">
        <w:rPr>
          <w:rFonts w:eastAsiaTheme="majorEastAsia" w:cs="Arial"/>
          <w:b w:val="0"/>
          <w:bCs w:val="0"/>
          <w:kern w:val="0"/>
          <w:sz w:val="28"/>
          <w:szCs w:val="28"/>
        </w:rPr>
        <w:t>Pièces de la candidature</w:t>
      </w:r>
      <w:bookmarkEnd w:id="20"/>
      <w:bookmarkEnd w:id="21"/>
      <w:bookmarkEnd w:id="22"/>
    </w:p>
    <w:p w14:paraId="6C23788F" w14:textId="77777777" w:rsidR="009B09D3" w:rsidRDefault="009B09D3" w:rsidP="009B09D3"/>
    <w:p w14:paraId="27D5045B" w14:textId="77777777" w:rsidR="009B09D3" w:rsidRDefault="009B09D3" w:rsidP="009B09D3">
      <w:r>
        <w:rPr>
          <w:b/>
          <w:u w:val="single"/>
        </w:rPr>
        <w:t>- Situation juridique :</w:t>
      </w:r>
    </w:p>
    <w:p w14:paraId="3214DB05" w14:textId="77777777" w:rsidR="009B09D3" w:rsidRDefault="009B09D3" w:rsidP="009B09D3"/>
    <w:p w14:paraId="65231EFD" w14:textId="77777777" w:rsidR="009B09D3" w:rsidRDefault="009B09D3" w:rsidP="009B09D3">
      <w:pPr>
        <w:spacing w:line="276" w:lineRule="auto"/>
      </w:pPr>
      <w:r>
        <w:t xml:space="preserve">Les déclarations, certificats et attestations prévus aux articles </w:t>
      </w:r>
      <w:r w:rsidRPr="008E209F">
        <w:t>R</w:t>
      </w:r>
      <w:r>
        <w:t>. 2142-1, R. 2143-3 et R. 2143-11 du c</w:t>
      </w:r>
      <w:r w:rsidRPr="008E209F">
        <w:t>ode de la commande publique</w:t>
      </w:r>
      <w:r w:rsidRPr="007C3A7C">
        <w:rPr>
          <w:color w:val="00B050"/>
        </w:rPr>
        <w:t xml:space="preserve"> </w:t>
      </w:r>
      <w:r>
        <w:t>permettant de vérifier que le candidat satisfait aux conditions de participation à la consultation (ces documents devront être fournis pour chacun des membres du groupement éventuel) :</w:t>
      </w:r>
    </w:p>
    <w:p w14:paraId="0F68B764" w14:textId="77777777" w:rsidR="009B09D3" w:rsidRPr="00CC06C4" w:rsidRDefault="009B09D3" w:rsidP="009B09D3"/>
    <w:p w14:paraId="3F5024E3" w14:textId="77777777" w:rsidR="009B09D3" w:rsidRPr="00020BDF" w:rsidRDefault="009B09D3" w:rsidP="00AB136B">
      <w:pPr>
        <w:pStyle w:val="Paragraphedeliste"/>
        <w:numPr>
          <w:ilvl w:val="0"/>
          <w:numId w:val="5"/>
        </w:numPr>
      </w:pPr>
      <w:r w:rsidRPr="00020BDF">
        <w:lastRenderedPageBreak/>
        <w:t>Une lettre de candidature (sur papier libre</w:t>
      </w:r>
      <w:r>
        <w:t>, DUME</w:t>
      </w:r>
      <w:r w:rsidRPr="00020BDF">
        <w:t xml:space="preserve"> ou DC1 transmis en annexe) comprenant l'identification du candidat, l'objet du marché (et le numéro du lot, le cas échéant).</w:t>
      </w:r>
    </w:p>
    <w:p w14:paraId="00A3DCBB" w14:textId="77777777" w:rsidR="009B09D3" w:rsidRDefault="009B09D3" w:rsidP="009B09D3">
      <w:pPr>
        <w:pStyle w:val="Paragraphedeliste"/>
        <w:ind w:left="720"/>
      </w:pPr>
      <w:r w:rsidRPr="00020BDF">
        <w:t xml:space="preserve">Pour une soumission en groupement, les candidats indiqueront, par tous les moyens à leur convenance, la forme de leur groupement, l'identification des membres du groupement, </w:t>
      </w:r>
      <w:r>
        <w:t xml:space="preserve">la désignation du mandataire, ainsi que </w:t>
      </w:r>
      <w:r w:rsidRPr="00F41648">
        <w:t>la répartition des prestations</w:t>
      </w:r>
      <w:r>
        <w:t>.</w:t>
      </w:r>
    </w:p>
    <w:p w14:paraId="29579141" w14:textId="77777777" w:rsidR="009B09D3" w:rsidRDefault="009B09D3" w:rsidP="009B09D3"/>
    <w:p w14:paraId="1F6C419C" w14:textId="77777777" w:rsidR="009B09D3" w:rsidRDefault="009B09D3" w:rsidP="00AB136B">
      <w:pPr>
        <w:pStyle w:val="Paragraphedeliste"/>
        <w:numPr>
          <w:ilvl w:val="0"/>
          <w:numId w:val="5"/>
        </w:numPr>
      </w:pPr>
      <w:r w:rsidRPr="00020BDF">
        <w:t>Une déclaration sur l'honneur (sur papier libre</w:t>
      </w:r>
      <w:r>
        <w:t>, DUME</w:t>
      </w:r>
      <w:r w:rsidRPr="00020BDF">
        <w:t xml:space="preserve"> ou DC1 transmis en annexe), pour justifier qu'il n'entre dans aucun des cas mentionnés </w:t>
      </w:r>
      <w:r w:rsidRPr="004271CA">
        <w:t xml:space="preserve">aux </w:t>
      </w:r>
      <w:r w:rsidRPr="008E209F">
        <w:t>articles L</w:t>
      </w:r>
      <w:r>
        <w:t xml:space="preserve">. </w:t>
      </w:r>
      <w:r w:rsidRPr="008E209F">
        <w:t>2141-1</w:t>
      </w:r>
      <w:r>
        <w:t xml:space="preserve"> et suivants</w:t>
      </w:r>
      <w:r w:rsidRPr="008E209F">
        <w:t xml:space="preserve"> et L</w:t>
      </w:r>
      <w:r>
        <w:t xml:space="preserve">. </w:t>
      </w:r>
      <w:r w:rsidRPr="008E209F">
        <w:t xml:space="preserve">2141-7 </w:t>
      </w:r>
      <w:r>
        <w:t>et suivants du c</w:t>
      </w:r>
      <w:r w:rsidRPr="008E209F">
        <w:t>ode de la commande publique</w:t>
      </w:r>
      <w:r w:rsidRPr="005B7916">
        <w:rPr>
          <w:color w:val="00B050"/>
        </w:rPr>
        <w:t xml:space="preserve"> </w:t>
      </w:r>
      <w:r w:rsidRPr="00020BDF">
        <w:t>et notamment qu'il est en règle au regard des articles L. 5212-1 à L. 5212-11 du code du travail concernant l'emploi des travailleurs handicapés.</w:t>
      </w:r>
    </w:p>
    <w:p w14:paraId="171DB83B" w14:textId="77777777" w:rsidR="009B09D3" w:rsidRDefault="009B09D3" w:rsidP="009B09D3">
      <w:pPr>
        <w:rPr>
          <w:b/>
          <w:u w:val="single"/>
        </w:rPr>
      </w:pPr>
    </w:p>
    <w:p w14:paraId="2BF64928" w14:textId="77777777" w:rsidR="009B09D3" w:rsidRPr="0000543F" w:rsidRDefault="009B09D3" w:rsidP="009B09D3">
      <w:pPr>
        <w:rPr>
          <w:b/>
          <w:u w:val="single"/>
        </w:rPr>
      </w:pPr>
      <w:r>
        <w:rPr>
          <w:b/>
          <w:u w:val="single"/>
        </w:rPr>
        <w:t xml:space="preserve">- Capacité économique et </w:t>
      </w:r>
      <w:r w:rsidRPr="0000543F">
        <w:rPr>
          <w:b/>
          <w:u w:val="single"/>
        </w:rPr>
        <w:t>financière :</w:t>
      </w:r>
    </w:p>
    <w:p w14:paraId="22615AE6" w14:textId="77777777" w:rsidR="009B09D3" w:rsidRDefault="009B09D3" w:rsidP="009B09D3"/>
    <w:p w14:paraId="0BE8FB74" w14:textId="77777777" w:rsidR="009B09D3" w:rsidRPr="005C7B24" w:rsidRDefault="009B09D3" w:rsidP="009B09D3">
      <w:pPr>
        <w:rPr>
          <w:color w:val="000000"/>
        </w:rPr>
      </w:pPr>
      <w:r>
        <w:rPr>
          <w:color w:val="000000"/>
        </w:rPr>
        <w:t xml:space="preserve">Conformément au II.- de l'article 2 de l'arrêté du </w:t>
      </w:r>
      <w:r>
        <w:rPr>
          <w:rStyle w:val="normaltextrun"/>
          <w:rFonts w:cs="Arial"/>
          <w:color w:val="000000"/>
          <w:szCs w:val="21"/>
        </w:rPr>
        <w:t>22 mars 2019</w:t>
      </w:r>
      <w:r>
        <w:rPr>
          <w:color w:val="000000"/>
        </w:rPr>
        <w:t>, si le candidat n'est pas en mesure de produire les renseignements et documents demandés ci-dessous, il est autorisé à prouver sa capacité économique ou financière par tout autre moyen considéré comme approprié par l'acheteur.</w:t>
      </w:r>
    </w:p>
    <w:p w14:paraId="7BE0916C" w14:textId="77777777" w:rsidR="009B09D3" w:rsidRDefault="009B09D3" w:rsidP="00DA05C8"/>
    <w:p w14:paraId="7137DCBC" w14:textId="77777777" w:rsidR="009B09D3" w:rsidRDefault="009B09D3" w:rsidP="00AB136B">
      <w:pPr>
        <w:pStyle w:val="Paragraphedeliste"/>
        <w:numPr>
          <w:ilvl w:val="0"/>
          <w:numId w:val="4"/>
        </w:numPr>
        <w:spacing w:line="276" w:lineRule="auto"/>
      </w:pPr>
      <w:r w:rsidRPr="00675E76">
        <w:t>Déclaration concernant le chiffre d'affaires global portant sur les trois derniers exercices disponibles en fonction de la date de création de l'entreprise ou du début d'activité de l'opérateur économique, dans la mesure où les informations sur ces chiffres d'affaires sont disponibles (</w:t>
      </w:r>
      <w:r w:rsidRPr="002065D7">
        <w:t>sur papier libre</w:t>
      </w:r>
      <w:r>
        <w:t>, DUME</w:t>
      </w:r>
      <w:r w:rsidRPr="002065D7">
        <w:t xml:space="preserve"> ou DC2</w:t>
      </w:r>
      <w:r>
        <w:t xml:space="preserve"> transmis en annexe</w:t>
      </w:r>
      <w:r w:rsidRPr="00675E76">
        <w:t>).</w:t>
      </w:r>
    </w:p>
    <w:p w14:paraId="5DE667C0" w14:textId="77777777" w:rsidR="009B09D3" w:rsidRPr="003323D5" w:rsidRDefault="009B09D3" w:rsidP="009B09D3">
      <w:pPr>
        <w:rPr>
          <w:color w:val="000000"/>
        </w:rPr>
      </w:pPr>
    </w:p>
    <w:p w14:paraId="6B271A79" w14:textId="77777777" w:rsidR="009B09D3" w:rsidRPr="0000543F" w:rsidRDefault="009B09D3" w:rsidP="009B09D3">
      <w:pPr>
        <w:rPr>
          <w:b/>
          <w:color w:val="000000"/>
          <w:u w:val="single"/>
        </w:rPr>
      </w:pPr>
      <w:r w:rsidRPr="0000543F">
        <w:rPr>
          <w:b/>
          <w:color w:val="000000"/>
          <w:u w:val="single"/>
        </w:rPr>
        <w:t xml:space="preserve">- Capacités </w:t>
      </w:r>
      <w:r>
        <w:rPr>
          <w:b/>
          <w:color w:val="000000"/>
          <w:u w:val="single"/>
        </w:rPr>
        <w:t xml:space="preserve">techniques et </w:t>
      </w:r>
      <w:r w:rsidRPr="0000543F">
        <w:rPr>
          <w:b/>
          <w:color w:val="000000"/>
          <w:u w:val="single"/>
        </w:rPr>
        <w:t>professionnelles</w:t>
      </w:r>
      <w:r>
        <w:rPr>
          <w:b/>
          <w:color w:val="000000"/>
          <w:u w:val="single"/>
        </w:rPr>
        <w:t xml:space="preserve"> </w:t>
      </w:r>
      <w:r w:rsidRPr="0000543F">
        <w:rPr>
          <w:b/>
          <w:color w:val="000000"/>
          <w:u w:val="single"/>
        </w:rPr>
        <w:t>:</w:t>
      </w:r>
    </w:p>
    <w:p w14:paraId="562F791C" w14:textId="77777777" w:rsidR="009B09D3" w:rsidRPr="003323D5" w:rsidRDefault="009B09D3" w:rsidP="009B09D3">
      <w:pPr>
        <w:rPr>
          <w:color w:val="000000"/>
        </w:rPr>
      </w:pPr>
    </w:p>
    <w:p w14:paraId="76460966" w14:textId="77777777" w:rsidR="009B09D3" w:rsidRDefault="009B09D3" w:rsidP="009B09D3">
      <w:pPr>
        <w:spacing w:line="276" w:lineRule="auto"/>
        <w:rPr>
          <w:color w:val="000000"/>
        </w:rPr>
      </w:pPr>
      <w:r w:rsidRPr="003323D5">
        <w:rPr>
          <w:color w:val="000000"/>
        </w:rPr>
        <w:t xml:space="preserve">Conformément </w:t>
      </w:r>
      <w:r w:rsidRPr="00A4546E">
        <w:rPr>
          <w:color w:val="000000"/>
        </w:rPr>
        <w:t>au I.- de l'article 3 de l'arrêté du 22 mars 2019, l'acheteur exige la production des renseignements et documents suivants</w:t>
      </w:r>
      <w:r>
        <w:rPr>
          <w:color w:val="000000"/>
        </w:rPr>
        <w:t xml:space="preserve"> </w:t>
      </w:r>
      <w:r w:rsidRPr="003323D5">
        <w:rPr>
          <w:color w:val="000000"/>
        </w:rPr>
        <w:t>:</w:t>
      </w:r>
    </w:p>
    <w:p w14:paraId="77E39346" w14:textId="77777777" w:rsidR="009B09D3" w:rsidRDefault="009B09D3" w:rsidP="009B09D3">
      <w:pPr>
        <w:spacing w:line="276" w:lineRule="auto"/>
        <w:rPr>
          <w:color w:val="000000"/>
        </w:rPr>
      </w:pPr>
    </w:p>
    <w:p w14:paraId="7095E321" w14:textId="77777777" w:rsidR="009B09D3" w:rsidRPr="00020BDF" w:rsidRDefault="009B09D3" w:rsidP="00AB136B">
      <w:pPr>
        <w:pStyle w:val="Paragraphedeliste"/>
        <w:numPr>
          <w:ilvl w:val="0"/>
          <w:numId w:val="4"/>
        </w:numPr>
        <w:spacing w:line="276" w:lineRule="auto"/>
        <w:rPr>
          <w:color w:val="000000"/>
        </w:rPr>
      </w:pPr>
      <w:r w:rsidRPr="00020BDF">
        <w:rPr>
          <w:color w:val="000000"/>
        </w:rPr>
        <w:t>Liste des principales livraisons effectuées au cours des trois dernières années indiquant le montant, la date et le destinataire public ou privé.</w:t>
      </w:r>
    </w:p>
    <w:p w14:paraId="41376F2F" w14:textId="77777777" w:rsidR="009B09D3" w:rsidRPr="00020BDF" w:rsidRDefault="009B09D3" w:rsidP="009B09D3">
      <w:pPr>
        <w:pStyle w:val="Paragraphedeliste"/>
        <w:spacing w:line="276" w:lineRule="auto"/>
        <w:ind w:left="720"/>
        <w:rPr>
          <w:color w:val="000000"/>
        </w:rPr>
      </w:pPr>
      <w:r w:rsidRPr="00020BDF">
        <w:rPr>
          <w:color w:val="000000"/>
        </w:rPr>
        <w:t>Les livraisons sont prouvées par des attestations du destinataire ou, à défaut, par une déclaration de l'opérateur économique.</w:t>
      </w:r>
    </w:p>
    <w:p w14:paraId="06B14435" w14:textId="77777777" w:rsidR="009B09D3" w:rsidRPr="00020BDF" w:rsidRDefault="009B09D3" w:rsidP="009B09D3">
      <w:pPr>
        <w:spacing w:line="276" w:lineRule="auto"/>
        <w:rPr>
          <w:color w:val="000000"/>
        </w:rPr>
      </w:pPr>
    </w:p>
    <w:p w14:paraId="33E0408F" w14:textId="77777777" w:rsidR="009B09D3" w:rsidRDefault="009B09D3" w:rsidP="009B09D3">
      <w:pPr>
        <w:spacing w:line="276" w:lineRule="auto"/>
      </w:pPr>
      <w:r w:rsidRPr="0000543F">
        <w:rPr>
          <w:b/>
          <w:u w:val="single"/>
        </w:rPr>
        <w:t xml:space="preserve">-  </w:t>
      </w:r>
      <w:r>
        <w:rPr>
          <w:b/>
          <w:u w:val="single"/>
        </w:rPr>
        <w:t>Dispositions communes aux conditions de participation :</w:t>
      </w:r>
    </w:p>
    <w:p w14:paraId="3D196C11" w14:textId="77777777" w:rsidR="009B09D3" w:rsidRDefault="009B09D3" w:rsidP="009B09D3">
      <w:pPr>
        <w:spacing w:line="276" w:lineRule="auto"/>
      </w:pPr>
    </w:p>
    <w:p w14:paraId="135391E9" w14:textId="77777777" w:rsidR="009B09D3" w:rsidRPr="00883453" w:rsidRDefault="009B09D3" w:rsidP="009B09D3">
      <w:pPr>
        <w:spacing w:line="276" w:lineRule="auto"/>
      </w:pPr>
      <w:r>
        <w:t xml:space="preserve">Le candidat, même s'il s'agit d'un groupement, peut demander que soient également prises en compte les capacités d'autres opérateurs économiques, quelle que soit la nature juridique des liens existant entre ces opérateurs et lui. Dans ce cas, il justifie des capacités de ces opérateurs économiques et </w:t>
      </w:r>
      <w:r w:rsidRPr="00883453">
        <w:t xml:space="preserve">apporte la preuve qu'il en disposera pour l'exécution du marché. </w:t>
      </w:r>
    </w:p>
    <w:p w14:paraId="081140EF" w14:textId="77777777" w:rsidR="009B09D3" w:rsidRPr="00883453" w:rsidRDefault="009B09D3" w:rsidP="009B09D3">
      <w:pPr>
        <w:spacing w:line="276" w:lineRule="auto"/>
      </w:pPr>
    </w:p>
    <w:p w14:paraId="18F4C786" w14:textId="77777777" w:rsidR="009B09D3" w:rsidRDefault="009B09D3" w:rsidP="009B09D3">
      <w:pPr>
        <w:spacing w:line="276" w:lineRule="auto"/>
        <w:rPr>
          <w:b/>
          <w:u w:val="single"/>
        </w:rPr>
      </w:pPr>
      <w:r w:rsidRPr="00883453">
        <w:t xml:space="preserve">Pour les entreprises nouvellement créées, le candidat pourra fournir, comme </w:t>
      </w:r>
      <w:r w:rsidRPr="00A47FDA">
        <w:rPr>
          <w:i/>
          <w:iCs/>
        </w:rPr>
        <w:t>« preuve par équivalence »</w:t>
      </w:r>
      <w:r w:rsidRPr="00883453">
        <w:t>, tous les éléments susceptibles de permettre d’apprécier leurs moyens (humains, techniques</w:t>
      </w:r>
      <w:r>
        <w:t xml:space="preserve"> et</w:t>
      </w:r>
      <w:r w:rsidRPr="00883453">
        <w:t xml:space="preserve"> financiers) pour assurer les prestations. L’acheteur appréciera le caractère suffisant ou non des documents présentés. </w:t>
      </w:r>
    </w:p>
    <w:p w14:paraId="01972A16" w14:textId="77777777" w:rsidR="009B09D3" w:rsidRDefault="009B09D3" w:rsidP="009B09D3">
      <w:pPr>
        <w:spacing w:line="276" w:lineRule="auto"/>
        <w:rPr>
          <w:b/>
          <w:u w:val="single"/>
        </w:rPr>
      </w:pPr>
    </w:p>
    <w:p w14:paraId="1F364FA2" w14:textId="77777777" w:rsidR="009B09D3" w:rsidRPr="00267546" w:rsidRDefault="009B09D3" w:rsidP="009B09D3">
      <w:pPr>
        <w:spacing w:line="276" w:lineRule="auto"/>
      </w:pPr>
      <w:r w:rsidRPr="00267546">
        <w:t xml:space="preserve">Le profil </w:t>
      </w:r>
      <w:r>
        <w:t>d’</w:t>
      </w:r>
      <w:r w:rsidRPr="00267546">
        <w:t>acheteur met à la disposition des</w:t>
      </w:r>
      <w:r>
        <w:t xml:space="preserve"> </w:t>
      </w:r>
      <w:r w:rsidRPr="00267546">
        <w:t>candidats un coffre-fort électronique.</w:t>
      </w:r>
    </w:p>
    <w:p w14:paraId="0199B1D4" w14:textId="77777777" w:rsidR="009B09D3" w:rsidRPr="00267546" w:rsidRDefault="009B09D3" w:rsidP="009B09D3">
      <w:pPr>
        <w:spacing w:line="276" w:lineRule="auto"/>
      </w:pPr>
    </w:p>
    <w:p w14:paraId="0047C4EF" w14:textId="77777777" w:rsidR="009B09D3" w:rsidRDefault="009B09D3" w:rsidP="009B09D3">
      <w:pPr>
        <w:spacing w:line="276" w:lineRule="auto"/>
      </w:pPr>
      <w:r w:rsidRPr="00267546">
        <w:t>Les modalités d’utilisation sont précisées dans le guide de la dématérialisation joint au présent règlement de consultation.</w:t>
      </w:r>
    </w:p>
    <w:p w14:paraId="5C5AB56A" w14:textId="77777777" w:rsidR="009B09D3" w:rsidRDefault="009B09D3" w:rsidP="009B09D3">
      <w:pPr>
        <w:spacing w:line="276" w:lineRule="auto"/>
      </w:pPr>
    </w:p>
    <w:p w14:paraId="1EEE9420" w14:textId="6E05C6D7" w:rsidR="009B09D3" w:rsidRDefault="009B09D3" w:rsidP="009B09D3">
      <w:pPr>
        <w:spacing w:line="276" w:lineRule="auto"/>
        <w:rPr>
          <w:rStyle w:val="Lienhypertexte"/>
          <w:u w:val="none"/>
        </w:rPr>
      </w:pPr>
      <w:r>
        <w:t xml:space="preserve">Le formulaire DUME est disponible sur plateforme de dématérialisation : </w:t>
      </w:r>
      <w:hyperlink r:id="rId15" w:history="1">
        <w:r>
          <w:rPr>
            <w:rStyle w:val="Lienhypertexte"/>
            <w:u w:val="none"/>
          </w:rPr>
          <w:t>https://marchespublics.ampmetropole.fr</w:t>
        </w:r>
      </w:hyperlink>
    </w:p>
    <w:p w14:paraId="59B16E04" w14:textId="1345F4DC" w:rsidR="00B326F1" w:rsidRDefault="00B326F1" w:rsidP="00F331F2"/>
    <w:p w14:paraId="7DCF59A9" w14:textId="77777777" w:rsidR="00711CA5" w:rsidRPr="00ED79F0" w:rsidRDefault="00711CA5" w:rsidP="00F331F2"/>
    <w:p w14:paraId="06D67F66" w14:textId="77777777"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23" w:name="_Toc512604320"/>
      <w:bookmarkStart w:id="24" w:name="_Toc242867851"/>
      <w:r w:rsidRPr="00B76C10">
        <w:rPr>
          <w:rFonts w:eastAsiaTheme="majorEastAsia" w:cs="Arial"/>
          <w:b w:val="0"/>
          <w:bCs w:val="0"/>
          <w:kern w:val="0"/>
          <w:sz w:val="28"/>
          <w:szCs w:val="28"/>
        </w:rPr>
        <w:t>Pièces de l'offre</w:t>
      </w:r>
      <w:bookmarkEnd w:id="23"/>
      <w:bookmarkEnd w:id="24"/>
    </w:p>
    <w:p w14:paraId="6DE22DC4" w14:textId="02E9D381" w:rsidR="000B5FCA" w:rsidRDefault="000B5FCA" w:rsidP="00F331F2"/>
    <w:p w14:paraId="19029D82" w14:textId="1C4E573F" w:rsidR="00B326F1" w:rsidRDefault="000B5FCA" w:rsidP="00F331F2">
      <w:r>
        <w:t xml:space="preserve">Le candidat aura à produire les pièces suivantes : </w:t>
      </w:r>
    </w:p>
    <w:p w14:paraId="30FF9CD7" w14:textId="77777777" w:rsidR="000B5FCA" w:rsidRDefault="000B5FCA" w:rsidP="00F331F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1"/>
        <w:gridCol w:w="5469"/>
      </w:tblGrid>
      <w:tr w:rsidR="00231AF7" w:rsidRPr="00963904" w14:paraId="1865031E" w14:textId="77777777" w:rsidTr="00E54B54">
        <w:trPr>
          <w:jc w:val="center"/>
        </w:trPr>
        <w:tc>
          <w:tcPr>
            <w:tcW w:w="3591" w:type="dxa"/>
            <w:shd w:val="clear" w:color="auto" w:fill="auto"/>
          </w:tcPr>
          <w:p w14:paraId="1AEF4C73" w14:textId="77777777" w:rsidR="00231AF7" w:rsidRDefault="00231AF7" w:rsidP="00231AF7">
            <w:pPr>
              <w:pStyle w:val="Paragraphedeliste"/>
              <w:ind w:left="0"/>
              <w:jc w:val="center"/>
              <w:rPr>
                <w:rFonts w:cs="Arial"/>
                <w:b/>
                <w:szCs w:val="21"/>
              </w:rPr>
            </w:pPr>
          </w:p>
          <w:p w14:paraId="3C3475B8" w14:textId="77777777" w:rsidR="009A5FB7" w:rsidRDefault="009A5FB7" w:rsidP="00231AF7">
            <w:pPr>
              <w:pStyle w:val="Paragraphedeliste"/>
              <w:ind w:left="0"/>
              <w:jc w:val="center"/>
              <w:rPr>
                <w:rFonts w:cs="Arial"/>
                <w:b/>
                <w:szCs w:val="21"/>
              </w:rPr>
            </w:pPr>
          </w:p>
          <w:p w14:paraId="69549DC2" w14:textId="77777777" w:rsidR="00231AF7" w:rsidRDefault="00231AF7" w:rsidP="00231AF7">
            <w:pPr>
              <w:pStyle w:val="Paragraphedeliste"/>
              <w:ind w:left="0"/>
              <w:jc w:val="center"/>
              <w:rPr>
                <w:rFonts w:cs="Arial"/>
                <w:b/>
                <w:szCs w:val="21"/>
              </w:rPr>
            </w:pPr>
          </w:p>
          <w:p w14:paraId="6734185F" w14:textId="3D090101" w:rsidR="00231AF7" w:rsidRPr="00C323FB" w:rsidRDefault="000000E1" w:rsidP="00231AF7">
            <w:pPr>
              <w:pStyle w:val="Paragraphedeliste"/>
              <w:ind w:left="0"/>
              <w:jc w:val="center"/>
              <w:rPr>
                <w:rFonts w:cs="Arial"/>
                <w:b/>
                <w:szCs w:val="21"/>
              </w:rPr>
            </w:pPr>
            <w:sdt>
              <w:sdtPr>
                <w:rPr>
                  <w:b/>
                  <w:bCs/>
                </w:rPr>
                <w:id w:val="-653997904"/>
                <w:placeholder>
                  <w:docPart w:val="550750BC69554D2FBD3F90CCEB4CFB7A"/>
                </w:placeholder>
                <w:comboBox>
                  <w:listItem w:value="Choisissez un élément."/>
                  <w:listItem w:displayText="Le cahier des charges valant acte d’engagement (CC-AE)" w:value="Le cahier des charges valant acte d’engagement (CC-AE)"/>
                  <w:listItem w:displayText="L'acte d'engagement (AE)" w:value="L'acte d'engagement (AE)"/>
                </w:comboBox>
              </w:sdtPr>
              <w:sdtEndPr/>
              <w:sdtContent>
                <w:r w:rsidR="00DA05C8">
                  <w:rPr>
                    <w:b/>
                    <w:bCs/>
                  </w:rPr>
                  <w:t>Le cahier des charges valant acte d’engagement (CC-AE)</w:t>
                </w:r>
              </w:sdtContent>
            </w:sdt>
          </w:p>
        </w:tc>
        <w:tc>
          <w:tcPr>
            <w:tcW w:w="5469" w:type="dxa"/>
            <w:shd w:val="clear" w:color="auto" w:fill="auto"/>
          </w:tcPr>
          <w:p w14:paraId="06D764A8" w14:textId="2DB92445" w:rsidR="00231AF7" w:rsidRDefault="00231AF7" w:rsidP="00231AF7">
            <w:pPr>
              <w:rPr>
                <w:rFonts w:cs="Arial"/>
              </w:rPr>
            </w:pPr>
            <w:r w:rsidRPr="3CBC01B4">
              <w:rPr>
                <w:rFonts w:cs="Arial"/>
              </w:rPr>
              <w:t xml:space="preserve">En cas de groupement conjoint ou solidaire sans compte unique, la répartition des paiements entre le mandataire et ses cotraitants </w:t>
            </w:r>
            <w:r w:rsidR="00975A06">
              <w:rPr>
                <w:rFonts w:cs="Arial"/>
              </w:rPr>
              <w:t>peut</w:t>
            </w:r>
            <w:r w:rsidRPr="3CBC01B4">
              <w:rPr>
                <w:rFonts w:cs="Arial"/>
              </w:rPr>
              <w:t xml:space="preserve"> être indiquée. </w:t>
            </w:r>
            <w:r w:rsidR="00C82DFD" w:rsidRPr="59E10682">
              <w:rPr>
                <w:rFonts w:cs="Arial"/>
              </w:rPr>
              <w:t xml:space="preserve">Un relevé IBAN/BIC pour chaque cotraitant devra être joint </w:t>
            </w:r>
            <w:sdt>
              <w:sdtPr>
                <w:id w:val="593373070"/>
                <w:placeholder>
                  <w:docPart w:val="CBE7F1A429D4430CA6B2C57C78729BC6"/>
                </w:placeholder>
                <w:comboBox>
                  <w:listItem w:value="Choisissez un élément."/>
                  <w:listItem w:displayText="au cahier des charges valant acte d’engagement (CC-AE)" w:value="au cahier des charges valant acte d’engagement (CC-AE)"/>
                  <w:listItem w:displayText="à l'acte d'engagement (AE)" w:value="à l'acte d'engagement (AE)"/>
                </w:comboBox>
              </w:sdtPr>
              <w:sdtEndPr/>
              <w:sdtContent>
                <w:r w:rsidR="00DA05C8">
                  <w:t>au cahier des charges valant acte d’engagement (CC-AE)</w:t>
                </w:r>
              </w:sdtContent>
            </w:sdt>
            <w:r w:rsidR="00C82DFD" w:rsidRPr="59E10682">
              <w:rPr>
                <w:rFonts w:cs="Arial"/>
              </w:rPr>
              <w:t>.</w:t>
            </w:r>
          </w:p>
          <w:p w14:paraId="729D3975" w14:textId="77777777" w:rsidR="00C82DFD" w:rsidRPr="00AF4A08" w:rsidRDefault="00C82DFD" w:rsidP="00231AF7">
            <w:pPr>
              <w:rPr>
                <w:rFonts w:cs="Arial"/>
              </w:rPr>
            </w:pPr>
          </w:p>
          <w:p w14:paraId="7B26BE72" w14:textId="103D41B3" w:rsidR="00231AF7" w:rsidRPr="00C323FB" w:rsidRDefault="00231AF7" w:rsidP="00231AF7">
            <w:pPr>
              <w:rPr>
                <w:rFonts w:cs="Arial"/>
              </w:rPr>
            </w:pPr>
            <w:r w:rsidRPr="00AF4A08">
              <w:rPr>
                <w:rFonts w:cs="Arial"/>
              </w:rPr>
              <w:t>En cas de groupement solidaire</w:t>
            </w:r>
            <w:r>
              <w:rPr>
                <w:rFonts w:cs="Arial"/>
              </w:rPr>
              <w:t xml:space="preserve"> avec compte unique</w:t>
            </w:r>
            <w:r w:rsidRPr="00AF4A08">
              <w:rPr>
                <w:rFonts w:cs="Arial"/>
              </w:rPr>
              <w:t xml:space="preserve">, </w:t>
            </w:r>
            <w:r>
              <w:rPr>
                <w:rFonts w:cs="Arial"/>
              </w:rPr>
              <w:t>il convient d’</w:t>
            </w:r>
            <w:r w:rsidRPr="00AF4A08">
              <w:rPr>
                <w:rFonts w:cs="Arial"/>
              </w:rPr>
              <w:t xml:space="preserve">identifier le mandataire et </w:t>
            </w:r>
            <w:r>
              <w:rPr>
                <w:rFonts w:cs="Arial"/>
              </w:rPr>
              <w:t xml:space="preserve">de </w:t>
            </w:r>
            <w:r w:rsidRPr="00AF4A08">
              <w:rPr>
                <w:rFonts w:cs="Arial"/>
              </w:rPr>
              <w:t>joindre un relevé IBAN/BIC au nom des différentes entreprises du groupement. Dans le cas où le relevé IBAN/BIC est au nom du mandataire, il doit y avoir une habilitation en faveur du mandataire.</w:t>
            </w:r>
          </w:p>
        </w:tc>
      </w:tr>
      <w:tr w:rsidR="00231AF7" w:rsidRPr="00963904" w14:paraId="6477C965" w14:textId="77777777" w:rsidTr="00E54B54">
        <w:trPr>
          <w:jc w:val="center"/>
        </w:trPr>
        <w:tc>
          <w:tcPr>
            <w:tcW w:w="3591" w:type="dxa"/>
            <w:shd w:val="clear" w:color="auto" w:fill="auto"/>
          </w:tcPr>
          <w:p w14:paraId="49A327F4" w14:textId="7FE0BBD6" w:rsidR="00231AF7" w:rsidRPr="00C323FB" w:rsidRDefault="00231AF7" w:rsidP="00231AF7">
            <w:pPr>
              <w:jc w:val="center"/>
              <w:rPr>
                <w:rFonts w:cs="Arial"/>
                <w:b/>
                <w:szCs w:val="21"/>
              </w:rPr>
            </w:pPr>
          </w:p>
        </w:tc>
        <w:tc>
          <w:tcPr>
            <w:tcW w:w="5469" w:type="dxa"/>
            <w:vMerge w:val="restart"/>
            <w:shd w:val="clear" w:color="auto" w:fill="auto"/>
          </w:tcPr>
          <w:p w14:paraId="37BEE4FF" w14:textId="6B930B35" w:rsidR="00231AF7" w:rsidRPr="00C323FB" w:rsidRDefault="00231AF7" w:rsidP="00BA03AF">
            <w:pPr>
              <w:spacing w:before="60"/>
              <w:rPr>
                <w:rFonts w:cs="Arial"/>
                <w:szCs w:val="21"/>
              </w:rPr>
            </w:pPr>
            <w:r w:rsidRPr="00C323FB">
              <w:rPr>
                <w:rFonts w:cs="Arial"/>
                <w:szCs w:val="21"/>
              </w:rPr>
              <w:t>Les erreurs de multiplication, d'addition ou de report q</w:t>
            </w:r>
            <w:r>
              <w:rPr>
                <w:rFonts w:cs="Arial"/>
                <w:szCs w:val="21"/>
              </w:rPr>
              <w:t>ui seraient constatées dans le d</w:t>
            </w:r>
            <w:r w:rsidRPr="00C323FB">
              <w:rPr>
                <w:rFonts w:cs="Arial"/>
                <w:szCs w:val="21"/>
              </w:rPr>
              <w:t>étail quantitatif estimatif seront rectifiées et, pour le jugement des offres, c'es</w:t>
            </w:r>
            <w:r>
              <w:rPr>
                <w:rFonts w:cs="Arial"/>
                <w:szCs w:val="21"/>
              </w:rPr>
              <w:t>t le montant ainsi rectifié du d</w:t>
            </w:r>
            <w:r w:rsidRPr="00C323FB">
              <w:rPr>
                <w:rFonts w:cs="Arial"/>
                <w:szCs w:val="21"/>
              </w:rPr>
              <w:t>étail quantitatif estimatif qui sera pris en considération.</w:t>
            </w:r>
          </w:p>
          <w:p w14:paraId="2EF9DF4D" w14:textId="0321E3DF" w:rsidR="00231AF7" w:rsidRDefault="00231AF7" w:rsidP="00BA03AF">
            <w:pPr>
              <w:spacing w:before="60"/>
              <w:rPr>
                <w:rFonts w:cs="Arial"/>
                <w:szCs w:val="21"/>
              </w:rPr>
            </w:pPr>
            <w:r w:rsidRPr="00C323FB">
              <w:rPr>
                <w:rFonts w:cs="Arial"/>
                <w:szCs w:val="21"/>
              </w:rPr>
              <w:t>En cas de suspicion d’erreur purement matérielle, le candidat sera invité à confirmer le(s) prix unitaire(s) indiqué(s) dans le dé</w:t>
            </w:r>
            <w:r>
              <w:rPr>
                <w:rFonts w:cs="Arial"/>
                <w:szCs w:val="21"/>
              </w:rPr>
              <w:t xml:space="preserve">tail quantitatif estimatif. </w:t>
            </w:r>
          </w:p>
          <w:p w14:paraId="2F5ED756" w14:textId="42F860BE" w:rsidR="00DD079E" w:rsidRPr="00C323FB" w:rsidRDefault="00DD079E" w:rsidP="00BA03AF">
            <w:pPr>
              <w:spacing w:before="60"/>
              <w:rPr>
                <w:rFonts w:cs="Arial"/>
                <w:szCs w:val="21"/>
              </w:rPr>
            </w:pPr>
            <w:r w:rsidRPr="00DD079E">
              <w:rPr>
                <w:rFonts w:cs="Arial"/>
                <w:szCs w:val="21"/>
              </w:rPr>
              <w:t>Les prix seront présentés avec deux chiffres après la virgule (au centime d'euro près)</w:t>
            </w:r>
            <w:r>
              <w:rPr>
                <w:rFonts w:cs="Arial"/>
                <w:szCs w:val="21"/>
              </w:rPr>
              <w:t>.</w:t>
            </w:r>
            <w:r w:rsidRPr="005C40AA">
              <w:rPr>
                <w:i/>
                <w:iCs/>
                <w:vertAlign w:val="superscript"/>
              </w:rPr>
              <w:t xml:space="preserve"> 1</w:t>
            </w:r>
          </w:p>
        </w:tc>
      </w:tr>
      <w:tr w:rsidR="00231AF7" w:rsidRPr="00963904" w14:paraId="7C367444" w14:textId="77777777" w:rsidTr="00E54B54">
        <w:trPr>
          <w:jc w:val="center"/>
        </w:trPr>
        <w:tc>
          <w:tcPr>
            <w:tcW w:w="3591" w:type="dxa"/>
            <w:shd w:val="clear" w:color="auto" w:fill="auto"/>
          </w:tcPr>
          <w:p w14:paraId="627608A6" w14:textId="6B2573D4" w:rsidR="00231AF7" w:rsidRPr="00C323FB" w:rsidRDefault="00231AF7" w:rsidP="00231AF7">
            <w:pPr>
              <w:jc w:val="center"/>
              <w:rPr>
                <w:rFonts w:cs="Arial"/>
                <w:b/>
                <w:szCs w:val="21"/>
              </w:rPr>
            </w:pPr>
            <w:r w:rsidRPr="00C323FB">
              <w:rPr>
                <w:rFonts w:cs="Arial"/>
                <w:b/>
                <w:szCs w:val="21"/>
              </w:rPr>
              <w:t>Le détail quantitatif estimatif (DQE)</w:t>
            </w:r>
            <w:r w:rsidR="004D40F1">
              <w:rPr>
                <w:rFonts w:cs="Arial"/>
                <w:b/>
                <w:szCs w:val="21"/>
              </w:rPr>
              <w:t xml:space="preserve"> </w:t>
            </w:r>
          </w:p>
        </w:tc>
        <w:tc>
          <w:tcPr>
            <w:tcW w:w="5469" w:type="dxa"/>
            <w:vMerge/>
          </w:tcPr>
          <w:p w14:paraId="6536A3CA" w14:textId="77777777" w:rsidR="00231AF7" w:rsidRPr="00C323FB" w:rsidRDefault="00231AF7" w:rsidP="00231AF7">
            <w:pPr>
              <w:rPr>
                <w:rFonts w:cs="Arial"/>
                <w:szCs w:val="21"/>
              </w:rPr>
            </w:pPr>
          </w:p>
        </w:tc>
      </w:tr>
      <w:tr w:rsidR="00231AF7" w:rsidRPr="00963904" w14:paraId="6070DBB5" w14:textId="77777777" w:rsidTr="00E54B54">
        <w:trPr>
          <w:jc w:val="center"/>
        </w:trPr>
        <w:tc>
          <w:tcPr>
            <w:tcW w:w="3591" w:type="dxa"/>
            <w:shd w:val="clear" w:color="auto" w:fill="auto"/>
          </w:tcPr>
          <w:p w14:paraId="45DD7481" w14:textId="77777777" w:rsidR="00231AF7" w:rsidRDefault="00231AF7" w:rsidP="00231AF7">
            <w:pPr>
              <w:pStyle w:val="Paragraphedeliste"/>
              <w:ind w:left="0"/>
              <w:jc w:val="center"/>
              <w:rPr>
                <w:rFonts w:cs="Arial"/>
                <w:b/>
                <w:szCs w:val="21"/>
              </w:rPr>
            </w:pPr>
          </w:p>
          <w:p w14:paraId="5BCB61FC" w14:textId="77777777" w:rsidR="00231AF7" w:rsidRPr="00BE39CC" w:rsidRDefault="00231AF7" w:rsidP="00231AF7">
            <w:pPr>
              <w:pStyle w:val="Paragraphedeliste"/>
              <w:ind w:left="0"/>
              <w:jc w:val="center"/>
              <w:rPr>
                <w:rFonts w:cs="Arial"/>
                <w:b/>
                <w:sz w:val="28"/>
                <w:szCs w:val="21"/>
              </w:rPr>
            </w:pPr>
          </w:p>
          <w:p w14:paraId="6A60CB81" w14:textId="247AFAAF" w:rsidR="00231AF7" w:rsidRPr="00C323FB" w:rsidRDefault="00231AF7" w:rsidP="00231AF7">
            <w:pPr>
              <w:pStyle w:val="Paragraphedeliste"/>
              <w:ind w:left="0"/>
              <w:jc w:val="center"/>
              <w:rPr>
                <w:rFonts w:cs="Arial"/>
                <w:b/>
                <w:szCs w:val="21"/>
              </w:rPr>
            </w:pPr>
            <w:r w:rsidRPr="00C323FB">
              <w:rPr>
                <w:rFonts w:cs="Arial"/>
                <w:b/>
                <w:szCs w:val="21"/>
              </w:rPr>
              <w:t xml:space="preserve">Le mémoire technique comprenant les éléments </w:t>
            </w:r>
            <w:r>
              <w:rPr>
                <w:rFonts w:cs="Arial"/>
                <w:b/>
                <w:szCs w:val="21"/>
              </w:rPr>
              <w:t>ci-dessous</w:t>
            </w:r>
            <w:r w:rsidRPr="00C323FB">
              <w:rPr>
                <w:rFonts w:cs="Arial"/>
                <w:b/>
                <w:szCs w:val="21"/>
              </w:rPr>
              <w:t xml:space="preserve"> :</w:t>
            </w:r>
          </w:p>
        </w:tc>
        <w:tc>
          <w:tcPr>
            <w:tcW w:w="5469" w:type="dxa"/>
            <w:shd w:val="clear" w:color="auto" w:fill="auto"/>
          </w:tcPr>
          <w:p w14:paraId="34EE627B" w14:textId="77777777" w:rsidR="00231AF7" w:rsidRPr="00C323FB" w:rsidRDefault="00231AF7" w:rsidP="00231AF7">
            <w:pPr>
              <w:rPr>
                <w:rFonts w:cs="Arial"/>
                <w:szCs w:val="21"/>
              </w:rPr>
            </w:pPr>
            <w:r w:rsidRPr="00C323FB">
              <w:rPr>
                <w:rFonts w:cs="Arial"/>
                <w:szCs w:val="21"/>
              </w:rPr>
              <w:t xml:space="preserve">Toutes les rubriques du mémoire technique </w:t>
            </w:r>
            <w:r>
              <w:rPr>
                <w:rFonts w:cs="Arial"/>
                <w:szCs w:val="21"/>
              </w:rPr>
              <w:t xml:space="preserve">mentionnées ci-dessous </w:t>
            </w:r>
            <w:r w:rsidRPr="00C323FB">
              <w:rPr>
                <w:rFonts w:cs="Arial"/>
                <w:szCs w:val="21"/>
              </w:rPr>
              <w:t xml:space="preserve">doivent être traitées par les candidats. </w:t>
            </w:r>
          </w:p>
          <w:p w14:paraId="3844DEED" w14:textId="77777777" w:rsidR="00231AF7" w:rsidRPr="00C323FB" w:rsidRDefault="00231AF7" w:rsidP="00231AF7">
            <w:pPr>
              <w:rPr>
                <w:rFonts w:cs="Arial"/>
                <w:szCs w:val="21"/>
              </w:rPr>
            </w:pPr>
            <w:r w:rsidRPr="00C323FB">
              <w:rPr>
                <w:rFonts w:cs="Arial"/>
                <w:szCs w:val="21"/>
              </w:rPr>
              <w:t xml:space="preserve">Il est rappelé que l’ensemble du mémoire technique sera rendu contractuel pour le titulaire du marché. </w:t>
            </w:r>
          </w:p>
          <w:p w14:paraId="617F01B1" w14:textId="4529068F" w:rsidR="00231AF7" w:rsidRPr="004B6327" w:rsidRDefault="00231AF7" w:rsidP="00231AF7">
            <w:pPr>
              <w:rPr>
                <w:rFonts w:cs="Arial"/>
                <w:b/>
                <w:szCs w:val="21"/>
              </w:rPr>
            </w:pPr>
            <w:r w:rsidRPr="004B6327">
              <w:rPr>
                <w:rFonts w:cs="Arial"/>
                <w:b/>
                <w:szCs w:val="21"/>
              </w:rPr>
              <w:t>Si l’un des éléments jugés fait l’objet d’une sous-traitance, il est nécessaire de l’indiquer dans le paragraphe concerné. Pour le jugement des offres, ne sera prise en compte que la sous-traitance déclarée.</w:t>
            </w:r>
          </w:p>
        </w:tc>
      </w:tr>
      <w:tr w:rsidR="00231AF7" w:rsidRPr="00963904" w14:paraId="5F4F73A3" w14:textId="77777777" w:rsidTr="00E54B54">
        <w:trPr>
          <w:jc w:val="center"/>
        </w:trPr>
        <w:tc>
          <w:tcPr>
            <w:tcW w:w="3591" w:type="dxa"/>
            <w:shd w:val="clear" w:color="auto" w:fill="auto"/>
          </w:tcPr>
          <w:p w14:paraId="2CA49DAA" w14:textId="77777777" w:rsidR="00231AF7" w:rsidRDefault="001855A4" w:rsidP="001855A4">
            <w:pPr>
              <w:jc w:val="center"/>
              <w:rPr>
                <w:rFonts w:cs="Arial"/>
                <w:szCs w:val="21"/>
              </w:rPr>
            </w:pPr>
            <w:r w:rsidRPr="00E54B54">
              <w:rPr>
                <w:rFonts w:cs="Arial"/>
                <w:b/>
                <w:bCs/>
                <w:szCs w:val="21"/>
                <w:u w:val="single"/>
              </w:rPr>
              <w:t>Contenu</w:t>
            </w:r>
            <w:r w:rsidR="00231AF7" w:rsidRPr="00E54B54">
              <w:rPr>
                <w:rFonts w:cs="Arial"/>
                <w:b/>
                <w:bCs/>
                <w:szCs w:val="21"/>
                <w:u w:val="single"/>
              </w:rPr>
              <w:t xml:space="preserve"> du mémoire technique</w:t>
            </w:r>
            <w:r w:rsidR="00231AF7" w:rsidRPr="009F1D07">
              <w:rPr>
                <w:rFonts w:cs="Arial"/>
                <w:szCs w:val="21"/>
              </w:rPr>
              <w:t xml:space="preserve"> : </w:t>
            </w:r>
          </w:p>
          <w:p w14:paraId="40D87AD8" w14:textId="58B5D661" w:rsidR="001855A4" w:rsidRDefault="001855A4" w:rsidP="001855A4">
            <w:pPr>
              <w:jc w:val="center"/>
              <w:rPr>
                <w:rFonts w:cs="Arial"/>
                <w:szCs w:val="21"/>
              </w:rPr>
            </w:pPr>
            <w:r>
              <w:rPr>
                <w:rFonts w:cs="Arial"/>
                <w:szCs w:val="21"/>
              </w:rPr>
              <w:t>Présentation</w:t>
            </w:r>
            <w:r w:rsidR="00E54B54">
              <w:rPr>
                <w:rFonts w:cs="Arial"/>
                <w:szCs w:val="21"/>
              </w:rPr>
              <w:t> :</w:t>
            </w:r>
          </w:p>
          <w:p w14:paraId="7407DD0C" w14:textId="77777777" w:rsidR="001855A4" w:rsidRPr="00E54B54" w:rsidRDefault="001855A4" w:rsidP="00E54B54">
            <w:pPr>
              <w:pStyle w:val="Paragraphedeliste"/>
              <w:numPr>
                <w:ilvl w:val="0"/>
                <w:numId w:val="13"/>
              </w:numPr>
              <w:tabs>
                <w:tab w:val="left" w:pos="240"/>
              </w:tabs>
              <w:ind w:left="34" w:firstLine="0"/>
              <w:rPr>
                <w:rFonts w:cs="Arial"/>
                <w:szCs w:val="21"/>
              </w:rPr>
            </w:pPr>
            <w:proofErr w:type="gramStart"/>
            <w:r w:rsidRPr="00E54B54">
              <w:rPr>
                <w:rFonts w:cs="Arial"/>
                <w:szCs w:val="21"/>
              </w:rPr>
              <w:t>des</w:t>
            </w:r>
            <w:proofErr w:type="gramEnd"/>
            <w:r w:rsidRPr="00E54B54">
              <w:rPr>
                <w:rFonts w:cs="Arial"/>
                <w:szCs w:val="21"/>
              </w:rPr>
              <w:t xml:space="preserve"> process de </w:t>
            </w:r>
            <w:r w:rsidRPr="00E54B54">
              <w:rPr>
                <w:rFonts w:cs="Arial"/>
                <w:b/>
                <w:bCs/>
                <w:szCs w:val="21"/>
              </w:rPr>
              <w:t>commandes</w:t>
            </w:r>
            <w:r w:rsidRPr="00E54B54">
              <w:rPr>
                <w:rFonts w:cs="Arial"/>
                <w:szCs w:val="21"/>
              </w:rPr>
              <w:t xml:space="preserve">, </w:t>
            </w:r>
          </w:p>
          <w:p w14:paraId="6CAFEC07" w14:textId="77777777" w:rsidR="001855A4" w:rsidRPr="00E54B54" w:rsidRDefault="001855A4" w:rsidP="00E54B54">
            <w:pPr>
              <w:pStyle w:val="Paragraphedeliste"/>
              <w:numPr>
                <w:ilvl w:val="0"/>
                <w:numId w:val="13"/>
              </w:numPr>
              <w:tabs>
                <w:tab w:val="left" w:pos="240"/>
              </w:tabs>
              <w:ind w:left="34" w:firstLine="0"/>
              <w:rPr>
                <w:rFonts w:cs="Arial"/>
                <w:szCs w:val="21"/>
              </w:rPr>
            </w:pPr>
            <w:proofErr w:type="gramStart"/>
            <w:r w:rsidRPr="00E54B54">
              <w:rPr>
                <w:rFonts w:cs="Arial"/>
                <w:szCs w:val="21"/>
              </w:rPr>
              <w:t>des</w:t>
            </w:r>
            <w:proofErr w:type="gramEnd"/>
            <w:r w:rsidRPr="00E54B54">
              <w:rPr>
                <w:rFonts w:cs="Arial"/>
                <w:szCs w:val="21"/>
              </w:rPr>
              <w:t xml:space="preserve"> procédures de </w:t>
            </w:r>
            <w:r w:rsidRPr="00E54B54">
              <w:rPr>
                <w:rFonts w:cs="Arial"/>
                <w:b/>
                <w:bCs/>
                <w:szCs w:val="21"/>
              </w:rPr>
              <w:t>suivi</w:t>
            </w:r>
            <w:r w:rsidRPr="00E54B54">
              <w:rPr>
                <w:rFonts w:cs="Arial"/>
                <w:szCs w:val="21"/>
              </w:rPr>
              <w:t xml:space="preserve"> des commandes, </w:t>
            </w:r>
          </w:p>
          <w:p w14:paraId="7A2703B5" w14:textId="77777777" w:rsidR="00E54B54" w:rsidRPr="00E54B54" w:rsidRDefault="001855A4" w:rsidP="00E54B54">
            <w:pPr>
              <w:pStyle w:val="Paragraphedeliste"/>
              <w:numPr>
                <w:ilvl w:val="0"/>
                <w:numId w:val="13"/>
              </w:numPr>
              <w:tabs>
                <w:tab w:val="left" w:pos="240"/>
              </w:tabs>
              <w:ind w:left="34" w:firstLine="0"/>
              <w:rPr>
                <w:rFonts w:cs="Arial"/>
                <w:szCs w:val="21"/>
              </w:rPr>
            </w:pPr>
            <w:proofErr w:type="gramStart"/>
            <w:r w:rsidRPr="00E54B54">
              <w:rPr>
                <w:rFonts w:cs="Arial"/>
                <w:szCs w:val="21"/>
              </w:rPr>
              <w:t>des</w:t>
            </w:r>
            <w:proofErr w:type="gramEnd"/>
            <w:r w:rsidRPr="00E54B54">
              <w:rPr>
                <w:rFonts w:cs="Arial"/>
                <w:szCs w:val="21"/>
              </w:rPr>
              <w:t xml:space="preserve"> mesures prises pour pallier les </w:t>
            </w:r>
            <w:r w:rsidRPr="00E54B54">
              <w:rPr>
                <w:rFonts w:cs="Arial"/>
                <w:b/>
                <w:bCs/>
                <w:szCs w:val="21"/>
              </w:rPr>
              <w:t>indisponibilités</w:t>
            </w:r>
            <w:r w:rsidRPr="00E54B54">
              <w:rPr>
                <w:rFonts w:cs="Arial"/>
                <w:szCs w:val="21"/>
              </w:rPr>
              <w:t xml:space="preserve"> et les </w:t>
            </w:r>
            <w:r w:rsidRPr="00E54B54">
              <w:rPr>
                <w:rFonts w:cs="Arial"/>
                <w:b/>
                <w:bCs/>
                <w:szCs w:val="21"/>
              </w:rPr>
              <w:t>non-livrés</w:t>
            </w:r>
            <w:r w:rsidR="00E54B54" w:rsidRPr="00E54B54">
              <w:rPr>
                <w:rFonts w:cs="Arial"/>
                <w:szCs w:val="21"/>
              </w:rPr>
              <w:t>,</w:t>
            </w:r>
          </w:p>
          <w:p w14:paraId="64A9AAFC" w14:textId="22EE2BE6" w:rsidR="001855A4" w:rsidRPr="00E54B54" w:rsidRDefault="00E54B54" w:rsidP="00E54B54">
            <w:pPr>
              <w:pStyle w:val="Paragraphedeliste"/>
              <w:numPr>
                <w:ilvl w:val="0"/>
                <w:numId w:val="13"/>
              </w:numPr>
              <w:tabs>
                <w:tab w:val="left" w:pos="240"/>
              </w:tabs>
              <w:ind w:left="34" w:firstLine="0"/>
              <w:rPr>
                <w:rFonts w:cs="Arial"/>
                <w:szCs w:val="21"/>
              </w:rPr>
            </w:pPr>
            <w:proofErr w:type="gramStart"/>
            <w:r w:rsidRPr="00E54B54">
              <w:rPr>
                <w:rFonts w:cs="Arial"/>
                <w:szCs w:val="21"/>
              </w:rPr>
              <w:t>de</w:t>
            </w:r>
            <w:proofErr w:type="gramEnd"/>
            <w:r w:rsidRPr="00E54B54">
              <w:rPr>
                <w:rFonts w:cs="Arial"/>
                <w:szCs w:val="21"/>
              </w:rPr>
              <w:t xml:space="preserve"> la gestion des titres </w:t>
            </w:r>
            <w:r w:rsidRPr="00E54B54">
              <w:rPr>
                <w:rFonts w:cs="Arial"/>
                <w:b/>
                <w:bCs/>
                <w:szCs w:val="21"/>
              </w:rPr>
              <w:t>non référencés</w:t>
            </w:r>
            <w:r w:rsidR="001855A4" w:rsidRPr="00E54B54">
              <w:rPr>
                <w:rFonts w:cs="Arial"/>
                <w:szCs w:val="21"/>
              </w:rPr>
              <w:t>.</w:t>
            </w:r>
          </w:p>
        </w:tc>
        <w:tc>
          <w:tcPr>
            <w:tcW w:w="5469" w:type="dxa"/>
            <w:shd w:val="clear" w:color="auto" w:fill="auto"/>
          </w:tcPr>
          <w:p w14:paraId="768EFD70" w14:textId="77777777" w:rsidR="001855A4" w:rsidRDefault="00231AF7" w:rsidP="001855A4">
            <w:pPr>
              <w:rPr>
                <w:rFonts w:cs="Arial"/>
                <w:szCs w:val="21"/>
              </w:rPr>
            </w:pPr>
            <w:r w:rsidRPr="00C323FB">
              <w:rPr>
                <w:rFonts w:cs="Arial"/>
                <w:szCs w:val="21"/>
              </w:rPr>
              <w:t xml:space="preserve">Ces éléments du mémoire technique permettront d’analyser le critère </w:t>
            </w:r>
            <w:r w:rsidR="001855A4">
              <w:rPr>
                <w:rFonts w:cs="Arial"/>
                <w:szCs w:val="21"/>
              </w:rPr>
              <w:t xml:space="preserve">valeur </w:t>
            </w:r>
            <w:r w:rsidRPr="00C323FB">
              <w:rPr>
                <w:rFonts w:cs="Arial"/>
                <w:szCs w:val="21"/>
              </w:rPr>
              <w:t xml:space="preserve">technique </w:t>
            </w:r>
          </w:p>
          <w:p w14:paraId="0653FFEC" w14:textId="68288BFB" w:rsidR="001855A4" w:rsidRPr="00C323FB" w:rsidRDefault="001855A4" w:rsidP="001855A4">
            <w:pPr>
              <w:rPr>
                <w:rFonts w:cs="Arial"/>
                <w:szCs w:val="21"/>
              </w:rPr>
            </w:pPr>
            <w:r>
              <w:rPr>
                <w:rFonts w:cs="Arial"/>
                <w:szCs w:val="21"/>
              </w:rPr>
              <w:t>« </w:t>
            </w:r>
            <w:r w:rsidRPr="001855A4">
              <w:rPr>
                <w:rFonts w:cs="Arial"/>
                <w:i/>
                <w:iCs/>
                <w:szCs w:val="21"/>
              </w:rPr>
              <w:t>Adéquation des moyens mis en œuvre pour la gestion des commandes, du suivi des commandes, des relances auprès des éditeurs en cas d’indisponibilité, de la gestion des non-livrés et de la gestion des titres non référencés</w:t>
            </w:r>
            <w:r>
              <w:rPr>
                <w:rFonts w:cs="Arial"/>
                <w:szCs w:val="21"/>
              </w:rPr>
              <w:t> »</w:t>
            </w:r>
          </w:p>
          <w:p w14:paraId="2270E009" w14:textId="290BA7B5" w:rsidR="00231AF7" w:rsidRPr="00C323FB" w:rsidRDefault="00231AF7" w:rsidP="00231AF7">
            <w:pPr>
              <w:rPr>
                <w:rFonts w:cs="Arial"/>
                <w:szCs w:val="21"/>
              </w:rPr>
            </w:pPr>
          </w:p>
        </w:tc>
      </w:tr>
      <w:tr w:rsidR="00231AF7" w:rsidRPr="00963904" w14:paraId="704A0E0A" w14:textId="77777777" w:rsidTr="00E54B54">
        <w:trPr>
          <w:jc w:val="center"/>
        </w:trPr>
        <w:tc>
          <w:tcPr>
            <w:tcW w:w="3591" w:type="dxa"/>
            <w:shd w:val="clear" w:color="auto" w:fill="auto"/>
          </w:tcPr>
          <w:p w14:paraId="240F938E" w14:textId="77E3F3B7" w:rsidR="00231AF7" w:rsidRDefault="00231AF7" w:rsidP="00231AF7">
            <w:pPr>
              <w:jc w:val="center"/>
              <w:rPr>
                <w:rFonts w:cs="Arial"/>
                <w:color w:val="FFFFFF" w:themeColor="background1"/>
                <w:szCs w:val="21"/>
                <w:highlight w:val="blue"/>
              </w:rPr>
            </w:pPr>
          </w:p>
          <w:p w14:paraId="049C6643" w14:textId="77777777" w:rsidR="00231AF7" w:rsidRDefault="00231AF7" w:rsidP="00231AF7">
            <w:pPr>
              <w:jc w:val="center"/>
              <w:rPr>
                <w:rFonts w:cs="Arial"/>
                <w:color w:val="FFFFFF" w:themeColor="background1"/>
                <w:szCs w:val="21"/>
                <w:highlight w:val="blue"/>
              </w:rPr>
            </w:pPr>
          </w:p>
          <w:p w14:paraId="7F0BCA3D" w14:textId="77777777" w:rsidR="00231AF7" w:rsidRDefault="00231AF7" w:rsidP="00231AF7">
            <w:pPr>
              <w:jc w:val="center"/>
              <w:rPr>
                <w:rFonts w:cs="Arial"/>
                <w:color w:val="FFFFFF" w:themeColor="background1"/>
                <w:szCs w:val="21"/>
                <w:highlight w:val="blue"/>
              </w:rPr>
            </w:pPr>
          </w:p>
          <w:p w14:paraId="65B93157" w14:textId="77777777" w:rsidR="00231AF7" w:rsidRDefault="00231AF7" w:rsidP="00231AF7">
            <w:pPr>
              <w:jc w:val="center"/>
              <w:rPr>
                <w:rFonts w:cs="Arial"/>
                <w:b/>
                <w:szCs w:val="21"/>
              </w:rPr>
            </w:pPr>
            <w:r w:rsidRPr="00C323FB">
              <w:rPr>
                <w:rFonts w:cs="Arial"/>
                <w:b/>
                <w:szCs w:val="21"/>
              </w:rPr>
              <w:t xml:space="preserve">Le mémoire </w:t>
            </w:r>
            <w:r>
              <w:rPr>
                <w:rFonts w:cs="Arial"/>
                <w:b/>
                <w:szCs w:val="21"/>
              </w:rPr>
              <w:t>environnemental</w:t>
            </w:r>
            <w:r w:rsidRPr="00C323FB">
              <w:rPr>
                <w:rFonts w:cs="Arial"/>
                <w:b/>
                <w:szCs w:val="21"/>
              </w:rPr>
              <w:t xml:space="preserve"> co</w:t>
            </w:r>
            <w:r>
              <w:rPr>
                <w:rFonts w:cs="Arial"/>
                <w:b/>
                <w:szCs w:val="21"/>
              </w:rPr>
              <w:t>mprenant les éléments ci-dessous :</w:t>
            </w:r>
          </w:p>
          <w:p w14:paraId="5407D01D" w14:textId="5EEC2335" w:rsidR="00231AF7" w:rsidRDefault="00231AF7" w:rsidP="00231AF7">
            <w:pPr>
              <w:jc w:val="center"/>
              <w:rPr>
                <w:rFonts w:cs="Arial"/>
                <w:szCs w:val="21"/>
              </w:rPr>
            </w:pPr>
          </w:p>
        </w:tc>
        <w:tc>
          <w:tcPr>
            <w:tcW w:w="5469" w:type="dxa"/>
            <w:shd w:val="clear" w:color="auto" w:fill="auto"/>
          </w:tcPr>
          <w:p w14:paraId="75ABA178" w14:textId="77777777" w:rsidR="00231AF7" w:rsidRDefault="00231AF7" w:rsidP="00231AF7">
            <w:pPr>
              <w:rPr>
                <w:rFonts w:cs="Arial"/>
                <w:szCs w:val="21"/>
              </w:rPr>
            </w:pPr>
          </w:p>
          <w:p w14:paraId="545E6CF5" w14:textId="77777777" w:rsidR="00231AF7" w:rsidRPr="00C323FB" w:rsidRDefault="00231AF7" w:rsidP="00231AF7">
            <w:pPr>
              <w:rPr>
                <w:rFonts w:cs="Arial"/>
                <w:szCs w:val="21"/>
              </w:rPr>
            </w:pPr>
            <w:r>
              <w:rPr>
                <w:rFonts w:cs="Arial"/>
                <w:szCs w:val="21"/>
              </w:rPr>
              <w:t>L’intégralité</w:t>
            </w:r>
            <w:r w:rsidRPr="00C323FB">
              <w:rPr>
                <w:rFonts w:cs="Arial"/>
                <w:szCs w:val="21"/>
              </w:rPr>
              <w:t xml:space="preserve"> du mémoire </w:t>
            </w:r>
            <w:r>
              <w:rPr>
                <w:rFonts w:cs="Arial"/>
                <w:szCs w:val="21"/>
              </w:rPr>
              <w:t>environnemental</w:t>
            </w:r>
            <w:r w:rsidRPr="00C323FB">
              <w:rPr>
                <w:rFonts w:cs="Arial"/>
                <w:szCs w:val="21"/>
              </w:rPr>
              <w:t xml:space="preserve"> </w:t>
            </w:r>
            <w:r>
              <w:rPr>
                <w:rFonts w:cs="Arial"/>
                <w:szCs w:val="21"/>
              </w:rPr>
              <w:t>doit</w:t>
            </w:r>
            <w:r w:rsidRPr="00C323FB">
              <w:rPr>
                <w:rFonts w:cs="Arial"/>
                <w:szCs w:val="21"/>
              </w:rPr>
              <w:t xml:space="preserve"> ê</w:t>
            </w:r>
            <w:r>
              <w:rPr>
                <w:rFonts w:cs="Arial"/>
                <w:szCs w:val="21"/>
              </w:rPr>
              <w:t>tre traité par les candidats.</w:t>
            </w:r>
          </w:p>
          <w:p w14:paraId="4586D04A" w14:textId="77777777" w:rsidR="00231AF7" w:rsidRPr="00C323FB" w:rsidRDefault="00231AF7" w:rsidP="00231AF7">
            <w:pPr>
              <w:rPr>
                <w:rFonts w:cs="Arial"/>
                <w:szCs w:val="21"/>
              </w:rPr>
            </w:pPr>
            <w:r w:rsidRPr="00C323FB">
              <w:rPr>
                <w:rFonts w:cs="Arial"/>
                <w:szCs w:val="21"/>
              </w:rPr>
              <w:t xml:space="preserve">Il est rappelé que l’ensemble du mémoire </w:t>
            </w:r>
            <w:r>
              <w:rPr>
                <w:rFonts w:cs="Arial"/>
                <w:szCs w:val="21"/>
              </w:rPr>
              <w:t>environnemental</w:t>
            </w:r>
            <w:r w:rsidRPr="00C323FB">
              <w:rPr>
                <w:rFonts w:cs="Arial"/>
                <w:szCs w:val="21"/>
              </w:rPr>
              <w:t xml:space="preserve"> sera rendu contractuel pour le titulaire du marché. </w:t>
            </w:r>
          </w:p>
          <w:p w14:paraId="5FF18631" w14:textId="77777777" w:rsidR="00231AF7" w:rsidRPr="004B6327" w:rsidRDefault="00231AF7" w:rsidP="00231AF7">
            <w:pPr>
              <w:rPr>
                <w:rFonts w:cs="Arial"/>
                <w:b/>
                <w:szCs w:val="21"/>
              </w:rPr>
            </w:pPr>
            <w:r w:rsidRPr="004B6327">
              <w:rPr>
                <w:rFonts w:cs="Arial"/>
                <w:b/>
                <w:szCs w:val="21"/>
              </w:rPr>
              <w:t>Si l’un des éléments jugés fait l’objet d’une sous-traitance, il est nécessaire de l’indiquer dans le paragraphe concerné. Pour le jugement des offres, ne sera prise en compte que la sous-traitance déclarée.</w:t>
            </w:r>
          </w:p>
          <w:p w14:paraId="4AC7DBDA" w14:textId="0EAC0261" w:rsidR="00231AF7" w:rsidRPr="00C323FB" w:rsidRDefault="00231AF7" w:rsidP="00231AF7">
            <w:pPr>
              <w:rPr>
                <w:rFonts w:ascii="Wingdings" w:eastAsia="Wingdings" w:hAnsi="Wingdings" w:cs="Wingdings"/>
                <w:szCs w:val="21"/>
              </w:rPr>
            </w:pPr>
          </w:p>
        </w:tc>
      </w:tr>
      <w:tr w:rsidR="00231AF7" w:rsidRPr="00963904" w14:paraId="4EDE574C" w14:textId="77777777" w:rsidTr="00E54B54">
        <w:trPr>
          <w:trHeight w:val="1819"/>
          <w:jc w:val="center"/>
        </w:trPr>
        <w:tc>
          <w:tcPr>
            <w:tcW w:w="3591" w:type="dxa"/>
            <w:shd w:val="clear" w:color="auto" w:fill="auto"/>
          </w:tcPr>
          <w:p w14:paraId="0F966526" w14:textId="13070087" w:rsidR="00231AF7" w:rsidRDefault="00231AF7" w:rsidP="00231AF7">
            <w:pPr>
              <w:jc w:val="center"/>
              <w:rPr>
                <w:rFonts w:cs="Arial"/>
                <w:color w:val="FFFFFF" w:themeColor="background1"/>
                <w:szCs w:val="21"/>
                <w:highlight w:val="blue"/>
              </w:rPr>
            </w:pPr>
          </w:p>
          <w:p w14:paraId="259436DD" w14:textId="4C385A10" w:rsidR="00E54B54" w:rsidRDefault="00E54B54" w:rsidP="00231AF7">
            <w:pPr>
              <w:jc w:val="center"/>
              <w:rPr>
                <w:rFonts w:cs="Arial"/>
                <w:b/>
                <w:bCs/>
                <w:szCs w:val="21"/>
                <w:u w:val="single"/>
              </w:rPr>
            </w:pPr>
            <w:r w:rsidRPr="00E54B54">
              <w:rPr>
                <w:rFonts w:cs="Arial"/>
                <w:b/>
                <w:bCs/>
                <w:szCs w:val="21"/>
                <w:u w:val="single"/>
              </w:rPr>
              <w:t>Contenu</w:t>
            </w:r>
            <w:r w:rsidR="00231AF7" w:rsidRPr="00E54B54">
              <w:rPr>
                <w:rFonts w:cs="Arial"/>
                <w:b/>
                <w:bCs/>
                <w:szCs w:val="21"/>
                <w:u w:val="single"/>
              </w:rPr>
              <w:t xml:space="preserve"> du mémoire environnemental :</w:t>
            </w:r>
          </w:p>
          <w:p w14:paraId="28E3E883" w14:textId="77777777" w:rsidR="00E54B54" w:rsidRPr="00E54B54" w:rsidRDefault="00E54B54" w:rsidP="00231AF7">
            <w:pPr>
              <w:jc w:val="center"/>
              <w:rPr>
                <w:rFonts w:cs="Arial"/>
                <w:b/>
                <w:bCs/>
                <w:szCs w:val="21"/>
                <w:u w:val="single"/>
              </w:rPr>
            </w:pPr>
          </w:p>
          <w:p w14:paraId="4EC63EAB" w14:textId="40F5824A" w:rsidR="00231AF7" w:rsidRPr="00E54B54" w:rsidRDefault="00E54B54" w:rsidP="00231AF7">
            <w:pPr>
              <w:jc w:val="center"/>
              <w:rPr>
                <w:rFonts w:cs="Arial"/>
                <w:szCs w:val="21"/>
              </w:rPr>
            </w:pPr>
            <w:r w:rsidRPr="00E54B54">
              <w:rPr>
                <w:rFonts w:cs="Arial"/>
                <w:szCs w:val="21"/>
              </w:rPr>
              <w:t xml:space="preserve">Détail des mesures prises pour </w:t>
            </w:r>
            <w:r w:rsidRPr="00E54B54">
              <w:rPr>
                <w:rFonts w:cs="Arial"/>
                <w:b/>
                <w:bCs/>
                <w:szCs w:val="21"/>
              </w:rPr>
              <w:t>optimiser le conditionnement</w:t>
            </w:r>
            <w:r w:rsidRPr="00E54B54">
              <w:rPr>
                <w:rFonts w:cs="Arial"/>
                <w:szCs w:val="21"/>
              </w:rPr>
              <w:t xml:space="preserve"> lors des livraisons, pour </w:t>
            </w:r>
            <w:r w:rsidRPr="00E54B54">
              <w:rPr>
                <w:rFonts w:cs="Arial"/>
                <w:b/>
                <w:bCs/>
                <w:szCs w:val="21"/>
              </w:rPr>
              <w:t>réduire les plastiques</w:t>
            </w:r>
            <w:r w:rsidRPr="00E54B54">
              <w:rPr>
                <w:rFonts w:cs="Arial"/>
                <w:szCs w:val="21"/>
              </w:rPr>
              <w:t xml:space="preserve">, </w:t>
            </w:r>
            <w:r w:rsidRPr="00E54B54">
              <w:rPr>
                <w:rFonts w:cs="Arial"/>
                <w:b/>
                <w:bCs/>
                <w:szCs w:val="21"/>
              </w:rPr>
              <w:t>réemployer les emballage</w:t>
            </w:r>
            <w:r w:rsidRPr="00E54B54">
              <w:rPr>
                <w:rFonts w:cs="Arial"/>
                <w:szCs w:val="21"/>
              </w:rPr>
              <w:t>s).</w:t>
            </w:r>
            <w:r>
              <w:rPr>
                <w:rFonts w:cs="Arial"/>
                <w:szCs w:val="21"/>
              </w:rPr>
              <w:t> </w:t>
            </w:r>
          </w:p>
          <w:p w14:paraId="64097949" w14:textId="4FB5E170" w:rsidR="00231AF7" w:rsidRDefault="00231AF7" w:rsidP="00231AF7">
            <w:pPr>
              <w:jc w:val="center"/>
              <w:rPr>
                <w:rFonts w:cs="Arial"/>
                <w:szCs w:val="21"/>
              </w:rPr>
            </w:pPr>
          </w:p>
        </w:tc>
        <w:tc>
          <w:tcPr>
            <w:tcW w:w="5469" w:type="dxa"/>
            <w:shd w:val="clear" w:color="auto" w:fill="auto"/>
          </w:tcPr>
          <w:p w14:paraId="2806B597" w14:textId="77777777" w:rsidR="00231AF7" w:rsidRDefault="00231AF7" w:rsidP="00231AF7">
            <w:pPr>
              <w:rPr>
                <w:rFonts w:cs="Arial"/>
                <w:szCs w:val="21"/>
              </w:rPr>
            </w:pPr>
          </w:p>
          <w:p w14:paraId="247122F8" w14:textId="77777777" w:rsidR="00231AF7" w:rsidRDefault="00231AF7" w:rsidP="00231AF7">
            <w:pPr>
              <w:rPr>
                <w:rFonts w:cs="Arial"/>
                <w:szCs w:val="21"/>
              </w:rPr>
            </w:pPr>
          </w:p>
          <w:p w14:paraId="141DB14C" w14:textId="6DE3020B" w:rsidR="00E54B54" w:rsidRDefault="00231AF7" w:rsidP="00231AF7">
            <w:pPr>
              <w:rPr>
                <w:rFonts w:cs="Arial"/>
                <w:szCs w:val="21"/>
              </w:rPr>
            </w:pPr>
            <w:r w:rsidRPr="00C323FB">
              <w:rPr>
                <w:rFonts w:cs="Arial"/>
                <w:szCs w:val="21"/>
              </w:rPr>
              <w:t xml:space="preserve">Ces éléments du mémoire </w:t>
            </w:r>
            <w:r>
              <w:rPr>
                <w:rFonts w:cs="Arial"/>
                <w:szCs w:val="21"/>
              </w:rPr>
              <w:t>environnemental</w:t>
            </w:r>
            <w:r w:rsidRPr="00C323FB">
              <w:rPr>
                <w:rFonts w:cs="Arial"/>
                <w:szCs w:val="21"/>
              </w:rPr>
              <w:t xml:space="preserve"> permettront d’analyser le critère</w:t>
            </w:r>
            <w:r w:rsidR="00E54B54">
              <w:rPr>
                <w:rFonts w:cs="Arial"/>
                <w:szCs w:val="21"/>
              </w:rPr>
              <w:t> :</w:t>
            </w:r>
          </w:p>
          <w:p w14:paraId="619184FF" w14:textId="77777777" w:rsidR="00E54B54" w:rsidRDefault="00E54B54" w:rsidP="00231AF7">
            <w:pPr>
              <w:rPr>
                <w:rFonts w:cs="Arial"/>
                <w:szCs w:val="21"/>
              </w:rPr>
            </w:pPr>
          </w:p>
          <w:p w14:paraId="6E1CC9A8" w14:textId="1BCF6486" w:rsidR="00231AF7" w:rsidRDefault="00E54B54" w:rsidP="00231AF7">
            <w:pPr>
              <w:rPr>
                <w:rFonts w:cs="Arial"/>
                <w:szCs w:val="21"/>
              </w:rPr>
            </w:pPr>
            <w:r>
              <w:rPr>
                <w:rFonts w:cs="Arial"/>
                <w:szCs w:val="21"/>
              </w:rPr>
              <w:t>« </w:t>
            </w:r>
            <w:r w:rsidRPr="00E54B54">
              <w:rPr>
                <w:rFonts w:cs="Arial"/>
                <w:i/>
                <w:iCs/>
                <w:szCs w:val="21"/>
              </w:rPr>
              <w:t>Pertinence des mesures prises en faveur de l’optimisation du conditionnement lors des livraisons (réduction plastiques, réemploi des emballages</w:t>
            </w:r>
            <w:r w:rsidRPr="00E54B54">
              <w:rPr>
                <w:rFonts w:cs="Arial"/>
                <w:szCs w:val="21"/>
              </w:rPr>
              <w:t>).</w:t>
            </w:r>
            <w:r>
              <w:rPr>
                <w:rFonts w:cs="Arial"/>
                <w:szCs w:val="21"/>
              </w:rPr>
              <w:t xml:space="preserve"> » </w:t>
            </w:r>
          </w:p>
          <w:p w14:paraId="61711862" w14:textId="77777777" w:rsidR="00231AF7" w:rsidRDefault="00231AF7" w:rsidP="00231AF7">
            <w:pPr>
              <w:rPr>
                <w:rFonts w:cs="Arial"/>
                <w:szCs w:val="21"/>
              </w:rPr>
            </w:pPr>
          </w:p>
          <w:p w14:paraId="5A7ED5D6" w14:textId="61E1159D" w:rsidR="00231AF7" w:rsidRPr="00C323FB" w:rsidRDefault="00231AF7" w:rsidP="00231AF7">
            <w:pPr>
              <w:rPr>
                <w:rFonts w:ascii="Wingdings" w:eastAsia="Wingdings" w:hAnsi="Wingdings" w:cs="Wingdings"/>
                <w:szCs w:val="21"/>
              </w:rPr>
            </w:pPr>
          </w:p>
        </w:tc>
      </w:tr>
    </w:tbl>
    <w:p w14:paraId="01267C5B" w14:textId="211EEA5D" w:rsidR="00711CA5" w:rsidRPr="003C1BCE" w:rsidRDefault="00711CA5" w:rsidP="00711CA5"/>
    <w:p w14:paraId="76D990C0" w14:textId="77777777" w:rsidR="004A4EEE" w:rsidRPr="00BA03AF" w:rsidRDefault="004A4EEE" w:rsidP="004A4EEE">
      <w:pPr>
        <w:spacing w:before="60"/>
        <w:rPr>
          <w:rFonts w:eastAsia="Arial" w:cs="Arial"/>
          <w:i/>
          <w:iCs/>
          <w:sz w:val="18"/>
          <w:szCs w:val="18"/>
        </w:rPr>
      </w:pPr>
      <w:r w:rsidRPr="005C40AA">
        <w:rPr>
          <w:i/>
          <w:iCs/>
          <w:vertAlign w:val="superscript"/>
        </w:rPr>
        <w:t>1</w:t>
      </w:r>
      <w:r>
        <w:t xml:space="preserve"> </w:t>
      </w:r>
      <w:r w:rsidRPr="00BA03AF">
        <w:rPr>
          <w:rFonts w:eastAsia="Arial" w:cs="Arial"/>
          <w:i/>
          <w:iCs/>
          <w:sz w:val="18"/>
          <w:szCs w:val="18"/>
        </w:rPr>
        <w:t xml:space="preserve">Les prix seront présentés avec deux chiffres après la virgule (au centime d'euro près). </w:t>
      </w:r>
    </w:p>
    <w:p w14:paraId="139302EC" w14:textId="77777777" w:rsidR="004A4EEE" w:rsidRPr="00BA03AF" w:rsidRDefault="004A4EEE" w:rsidP="004A4EEE">
      <w:pPr>
        <w:spacing w:before="60"/>
        <w:rPr>
          <w:rFonts w:eastAsia="Arial" w:cs="Arial"/>
          <w:i/>
          <w:iCs/>
          <w:sz w:val="18"/>
          <w:szCs w:val="18"/>
        </w:rPr>
      </w:pPr>
      <w:r w:rsidRPr="00BA03AF">
        <w:rPr>
          <w:rFonts w:eastAsia="Arial" w:cs="Arial"/>
          <w:i/>
          <w:iCs/>
          <w:sz w:val="18"/>
          <w:szCs w:val="18"/>
        </w:rPr>
        <w:t xml:space="preserve">Lorsque le montant comporte des décimales au-delà du centime, les règles d'arrondi suivantes s'appliquent : </w:t>
      </w:r>
    </w:p>
    <w:p w14:paraId="09E3E43D" w14:textId="71E88D98" w:rsidR="004A4EEE" w:rsidRPr="00BA03AF" w:rsidRDefault="00382BCC" w:rsidP="005C40AA">
      <w:pPr>
        <w:pStyle w:val="Paragraphedeliste"/>
        <w:numPr>
          <w:ilvl w:val="0"/>
          <w:numId w:val="2"/>
        </w:numPr>
        <w:spacing w:before="60"/>
        <w:ind w:left="426" w:hanging="284"/>
        <w:rPr>
          <w:rFonts w:eastAsia="Arial" w:cs="Arial"/>
          <w:i/>
          <w:iCs/>
          <w:sz w:val="18"/>
          <w:szCs w:val="18"/>
        </w:rPr>
      </w:pPr>
      <w:r w:rsidRPr="00BA03AF">
        <w:rPr>
          <w:rFonts w:eastAsia="Arial" w:cs="Arial"/>
          <w:i/>
          <w:iCs/>
          <w:sz w:val="18"/>
          <w:szCs w:val="18"/>
        </w:rPr>
        <w:t>S</w:t>
      </w:r>
      <w:r w:rsidR="004A4EEE" w:rsidRPr="00BA03AF">
        <w:rPr>
          <w:rFonts w:eastAsia="Arial" w:cs="Arial"/>
          <w:i/>
          <w:iCs/>
          <w:sz w:val="18"/>
          <w:szCs w:val="18"/>
        </w:rPr>
        <w:t xml:space="preserve">i le troisième chiffre après la virgule est </w:t>
      </w:r>
      <w:r w:rsidR="004A4EEE" w:rsidRPr="00BA03AF">
        <w:rPr>
          <w:rFonts w:eastAsia="Arial" w:cs="Arial"/>
          <w:i/>
          <w:iCs/>
          <w:sz w:val="18"/>
          <w:szCs w:val="18"/>
          <w:u w:val="single"/>
        </w:rPr>
        <w:t>inférieur à 5</w:t>
      </w:r>
      <w:r w:rsidR="004A4EEE" w:rsidRPr="00BA03AF">
        <w:rPr>
          <w:rFonts w:eastAsia="Arial" w:cs="Arial"/>
          <w:i/>
          <w:iCs/>
          <w:sz w:val="18"/>
          <w:szCs w:val="18"/>
        </w:rPr>
        <w:t xml:space="preserve">, l'arrondi s'effectue par défaut (vers le bas) ; </w:t>
      </w:r>
    </w:p>
    <w:p w14:paraId="591FCCEF" w14:textId="07DFF69C" w:rsidR="00382BCC" w:rsidRPr="00BA03AF" w:rsidRDefault="00382BCC" w:rsidP="00382BCC">
      <w:pPr>
        <w:spacing w:before="60"/>
        <w:ind w:firstLine="426"/>
        <w:rPr>
          <w:rFonts w:eastAsia="Arial" w:cs="Arial"/>
          <w:i/>
          <w:iCs/>
          <w:sz w:val="18"/>
          <w:szCs w:val="18"/>
        </w:rPr>
      </w:pPr>
      <w:r w:rsidRPr="00BA03AF">
        <w:rPr>
          <w:rFonts w:eastAsia="Arial" w:cs="Arial"/>
          <w:i/>
          <w:iCs/>
          <w:sz w:val="18"/>
          <w:szCs w:val="18"/>
        </w:rPr>
        <w:t>Exemple : 1 234,56</w:t>
      </w:r>
      <w:r w:rsidRPr="00BA03AF">
        <w:rPr>
          <w:rFonts w:eastAsia="Arial" w:cs="Arial"/>
          <w:i/>
          <w:iCs/>
          <w:sz w:val="18"/>
          <w:szCs w:val="18"/>
          <w:u w:val="single"/>
        </w:rPr>
        <w:t>4</w:t>
      </w:r>
      <w:r w:rsidRPr="00BA03AF">
        <w:rPr>
          <w:rFonts w:eastAsia="Arial" w:cs="Arial"/>
          <w:i/>
          <w:iCs/>
          <w:sz w:val="18"/>
          <w:szCs w:val="18"/>
        </w:rPr>
        <w:t xml:space="preserve"> € devient 1 234,5</w:t>
      </w:r>
      <w:r w:rsidRPr="00BA03AF">
        <w:rPr>
          <w:rFonts w:eastAsia="Arial" w:cs="Arial"/>
          <w:i/>
          <w:iCs/>
          <w:sz w:val="18"/>
          <w:szCs w:val="18"/>
          <w:u w:val="single"/>
        </w:rPr>
        <w:t>6</w:t>
      </w:r>
      <w:r w:rsidRPr="00BA03AF">
        <w:rPr>
          <w:rFonts w:eastAsia="Arial" w:cs="Arial"/>
          <w:i/>
          <w:iCs/>
          <w:sz w:val="18"/>
          <w:szCs w:val="18"/>
        </w:rPr>
        <w:t xml:space="preserve"> €.</w:t>
      </w:r>
    </w:p>
    <w:p w14:paraId="06B7BD19" w14:textId="1681A193" w:rsidR="004A4EEE" w:rsidRPr="00BA03AF" w:rsidRDefault="00382BCC" w:rsidP="005C40AA">
      <w:pPr>
        <w:pStyle w:val="Paragraphedeliste"/>
        <w:numPr>
          <w:ilvl w:val="0"/>
          <w:numId w:val="2"/>
        </w:numPr>
        <w:spacing w:before="60"/>
        <w:ind w:left="426" w:hanging="284"/>
        <w:rPr>
          <w:rFonts w:eastAsia="Arial" w:cs="Arial"/>
          <w:i/>
          <w:iCs/>
          <w:sz w:val="18"/>
          <w:szCs w:val="18"/>
        </w:rPr>
      </w:pPr>
      <w:r w:rsidRPr="00BA03AF">
        <w:rPr>
          <w:rFonts w:eastAsia="Arial" w:cs="Arial"/>
          <w:i/>
          <w:iCs/>
          <w:sz w:val="18"/>
          <w:szCs w:val="18"/>
        </w:rPr>
        <w:t>S</w:t>
      </w:r>
      <w:r w:rsidR="004A4EEE" w:rsidRPr="00BA03AF">
        <w:rPr>
          <w:rFonts w:eastAsia="Arial" w:cs="Arial"/>
          <w:i/>
          <w:iCs/>
          <w:sz w:val="18"/>
          <w:szCs w:val="18"/>
        </w:rPr>
        <w:t xml:space="preserve">i le troisième chiffre après la virgule est </w:t>
      </w:r>
      <w:r w:rsidR="004A4EEE" w:rsidRPr="00BA03AF">
        <w:rPr>
          <w:rFonts w:eastAsia="Arial" w:cs="Arial"/>
          <w:i/>
          <w:iCs/>
          <w:sz w:val="18"/>
          <w:szCs w:val="18"/>
          <w:u w:val="single"/>
        </w:rPr>
        <w:t>égal ou supérieur à 5</w:t>
      </w:r>
      <w:r w:rsidR="004A4EEE" w:rsidRPr="00BA03AF">
        <w:rPr>
          <w:rFonts w:eastAsia="Arial" w:cs="Arial"/>
          <w:i/>
          <w:iCs/>
          <w:sz w:val="18"/>
          <w:szCs w:val="18"/>
        </w:rPr>
        <w:t xml:space="preserve">, l'arrondi s'effectue par excès (vers le haut). </w:t>
      </w:r>
    </w:p>
    <w:p w14:paraId="500DD016" w14:textId="3E34BA68" w:rsidR="00382BCC" w:rsidRPr="00BA03AF" w:rsidRDefault="00382BCC" w:rsidP="00382BCC">
      <w:pPr>
        <w:spacing w:before="60"/>
        <w:ind w:firstLine="426"/>
        <w:rPr>
          <w:rFonts w:eastAsia="Arial" w:cs="Arial"/>
          <w:i/>
          <w:iCs/>
          <w:sz w:val="18"/>
          <w:szCs w:val="18"/>
        </w:rPr>
      </w:pPr>
      <w:r w:rsidRPr="00BA03AF">
        <w:rPr>
          <w:rFonts w:eastAsia="Arial" w:cs="Arial"/>
          <w:i/>
          <w:iCs/>
          <w:sz w:val="18"/>
          <w:szCs w:val="18"/>
        </w:rPr>
        <w:t>Exemple : 1 234,56</w:t>
      </w:r>
      <w:r w:rsidRPr="00BA03AF">
        <w:rPr>
          <w:rFonts w:eastAsia="Arial" w:cs="Arial"/>
          <w:i/>
          <w:iCs/>
          <w:sz w:val="18"/>
          <w:szCs w:val="18"/>
          <w:u w:val="single"/>
        </w:rPr>
        <w:t>5</w:t>
      </w:r>
      <w:r w:rsidRPr="00BA03AF">
        <w:rPr>
          <w:rFonts w:eastAsia="Arial" w:cs="Arial"/>
          <w:i/>
          <w:iCs/>
          <w:sz w:val="18"/>
          <w:szCs w:val="18"/>
        </w:rPr>
        <w:t xml:space="preserve"> € devient 1 234,5</w:t>
      </w:r>
      <w:r w:rsidRPr="00BA03AF">
        <w:rPr>
          <w:rFonts w:eastAsia="Arial" w:cs="Arial"/>
          <w:i/>
          <w:iCs/>
          <w:sz w:val="18"/>
          <w:szCs w:val="18"/>
          <w:u w:val="single"/>
        </w:rPr>
        <w:t>7</w:t>
      </w:r>
      <w:r w:rsidRPr="00BA03AF">
        <w:rPr>
          <w:rFonts w:eastAsia="Arial" w:cs="Arial"/>
          <w:i/>
          <w:iCs/>
          <w:sz w:val="18"/>
          <w:szCs w:val="18"/>
        </w:rPr>
        <w:t xml:space="preserve"> €.</w:t>
      </w:r>
    </w:p>
    <w:p w14:paraId="09136CB3" w14:textId="51750761" w:rsidR="00711CA5" w:rsidRDefault="00711CA5" w:rsidP="00F331F2"/>
    <w:p w14:paraId="26208B1C" w14:textId="77777777" w:rsidR="000E6F7E" w:rsidRDefault="000E6F7E" w:rsidP="00F331F2"/>
    <w:p w14:paraId="1AB09930" w14:textId="77777777"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25" w:name="_Toc512604321"/>
      <w:bookmarkStart w:id="26" w:name="_Toc242867852"/>
      <w:r w:rsidRPr="00B76C10">
        <w:rPr>
          <w:rFonts w:eastAsiaTheme="majorEastAsia" w:cs="Arial"/>
          <w:b w:val="0"/>
          <w:bCs w:val="0"/>
          <w:kern w:val="0"/>
          <w:sz w:val="28"/>
          <w:szCs w:val="28"/>
        </w:rPr>
        <w:t>Sous-traitance</w:t>
      </w:r>
      <w:bookmarkEnd w:id="25"/>
      <w:bookmarkEnd w:id="26"/>
    </w:p>
    <w:p w14:paraId="03F188E7" w14:textId="6C93D079" w:rsidR="000B5FCA" w:rsidRDefault="000B5FCA" w:rsidP="00F331F2"/>
    <w:p w14:paraId="6F232ACD" w14:textId="7333DEB0" w:rsidR="00B822E0" w:rsidRDefault="009E4314" w:rsidP="00DA05C8">
      <w:r w:rsidRPr="009A6288">
        <w:t>Compte-tenu de la nature des prestations</w:t>
      </w:r>
      <w:r>
        <w:t>,</w:t>
      </w:r>
      <w:r w:rsidRPr="009A6288">
        <w:t xml:space="preserve"> la sous-traitance n'est pas autorisée.</w:t>
      </w:r>
      <w:r>
        <w:t xml:space="preserve"> </w:t>
      </w:r>
    </w:p>
    <w:p w14:paraId="2535A882" w14:textId="77777777" w:rsidR="00711CA5" w:rsidRDefault="00711CA5" w:rsidP="00F331F2"/>
    <w:p w14:paraId="34568A6A" w14:textId="77777777" w:rsidR="000B5FCA" w:rsidRPr="004E0138" w:rsidRDefault="000B5FC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27" w:name="_Toc512333909"/>
      <w:bookmarkStart w:id="28" w:name="_Toc512333910"/>
      <w:bookmarkStart w:id="29" w:name="_Toc512333911"/>
      <w:bookmarkStart w:id="30" w:name="_Toc512333912"/>
      <w:bookmarkStart w:id="31" w:name="_Toc512333913"/>
      <w:bookmarkStart w:id="32" w:name="_Toc512333914"/>
      <w:bookmarkStart w:id="33" w:name="_Toc512333915"/>
      <w:bookmarkStart w:id="34" w:name="_Toc512333916"/>
      <w:bookmarkStart w:id="35" w:name="_Toc512333917"/>
      <w:bookmarkStart w:id="36" w:name="_Toc512333918"/>
      <w:bookmarkStart w:id="37" w:name="_Toc512333919"/>
      <w:bookmarkStart w:id="38" w:name="_Toc512333920"/>
      <w:bookmarkStart w:id="39" w:name="_Toc512604322"/>
      <w:bookmarkStart w:id="40" w:name="_Toc242867853"/>
      <w:bookmarkEnd w:id="27"/>
      <w:bookmarkEnd w:id="28"/>
      <w:bookmarkEnd w:id="29"/>
      <w:bookmarkEnd w:id="30"/>
      <w:bookmarkEnd w:id="31"/>
      <w:bookmarkEnd w:id="32"/>
      <w:bookmarkEnd w:id="33"/>
      <w:bookmarkEnd w:id="34"/>
      <w:bookmarkEnd w:id="35"/>
      <w:bookmarkEnd w:id="36"/>
      <w:bookmarkEnd w:id="37"/>
      <w:bookmarkEnd w:id="38"/>
      <w:r w:rsidRPr="004E0138">
        <w:rPr>
          <w:rFonts w:eastAsiaTheme="majorEastAsia" w:cs="Arial"/>
          <w:bCs w:val="0"/>
          <w:kern w:val="0"/>
          <w:sz w:val="32"/>
          <w:szCs w:val="36"/>
        </w:rPr>
        <w:t>Sélection des candidatures et des offres</w:t>
      </w:r>
      <w:bookmarkEnd w:id="39"/>
      <w:bookmarkEnd w:id="40"/>
    </w:p>
    <w:p w14:paraId="6AEE338A" w14:textId="77777777" w:rsidR="00434B56" w:rsidRDefault="00434B56" w:rsidP="00EC5D52">
      <w:bookmarkStart w:id="41" w:name="_Toc512604323"/>
    </w:p>
    <w:p w14:paraId="7708C372" w14:textId="0EC65D19"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42" w:name="_Toc242867854"/>
      <w:r w:rsidRPr="00B76C10">
        <w:rPr>
          <w:rFonts w:eastAsiaTheme="majorEastAsia" w:cs="Arial"/>
          <w:b w:val="0"/>
          <w:bCs w:val="0"/>
          <w:kern w:val="0"/>
          <w:sz w:val="28"/>
          <w:szCs w:val="28"/>
        </w:rPr>
        <w:t>Sélection des candidatures</w:t>
      </w:r>
      <w:bookmarkEnd w:id="41"/>
      <w:bookmarkEnd w:id="42"/>
    </w:p>
    <w:p w14:paraId="263EDC6F" w14:textId="77777777" w:rsidR="000B5FCA" w:rsidRDefault="000B5FCA" w:rsidP="00F331F2"/>
    <w:p w14:paraId="294BC12C" w14:textId="77777777" w:rsidR="00711CA5" w:rsidRPr="004271CA" w:rsidRDefault="00711CA5" w:rsidP="00711CA5">
      <w:r>
        <w:t>La recevabilité des candidatures est examinée en application des articles R. 2144-1 et suivants du code de la commande publique.</w:t>
      </w:r>
    </w:p>
    <w:p w14:paraId="5A3E8708" w14:textId="77777777" w:rsidR="00711CA5" w:rsidRDefault="00711CA5" w:rsidP="00711CA5"/>
    <w:p w14:paraId="5D1A56EA" w14:textId="0C39ADE0" w:rsidR="00711CA5" w:rsidRPr="00F556C5" w:rsidRDefault="00711CA5" w:rsidP="00711CA5">
      <w:r w:rsidRPr="00F556C5">
        <w:t>Les candidats doivent disposer de la capacité économique et financière ou des capacités techniques et professionnelles nécessaires à l'exécution du marché public. Ces conditions sont liées et proportionnées à l'objet du marché public ou à ses conditions d'exécution.</w:t>
      </w:r>
    </w:p>
    <w:p w14:paraId="568531C3" w14:textId="77777777" w:rsidR="00711CA5" w:rsidRPr="00541F1C" w:rsidRDefault="00711CA5" w:rsidP="00711CA5"/>
    <w:p w14:paraId="4ED2EF1D" w14:textId="77777777" w:rsidR="00711CA5" w:rsidRDefault="00711CA5" w:rsidP="00711CA5">
      <w:r>
        <w:t>Les candidatures sont examinées au vu des éléments décrits à l'article "Pièces de la candidature" du présent document.</w:t>
      </w:r>
    </w:p>
    <w:p w14:paraId="0D2C0D3F" w14:textId="77777777" w:rsidR="00711CA5" w:rsidRDefault="00711CA5" w:rsidP="00711CA5"/>
    <w:p w14:paraId="6E04D7F7" w14:textId="77777777" w:rsidR="00711CA5" w:rsidRPr="00C82B19" w:rsidRDefault="00711CA5" w:rsidP="00711CA5">
      <w:r w:rsidRPr="00C82B19">
        <w:t xml:space="preserve">Les candidatures qui ne sont pas recevables en application de </w:t>
      </w:r>
      <w:r w:rsidRPr="00BB7022">
        <w:t>l'article R</w:t>
      </w:r>
      <w:r>
        <w:t>. 2144-7 du c</w:t>
      </w:r>
      <w:r w:rsidRPr="00BB7022">
        <w:t>ode de la commande publique</w:t>
      </w:r>
      <w:r w:rsidRPr="00C82B19">
        <w:t xml:space="preserve"> ne seront pas admises.</w:t>
      </w:r>
    </w:p>
    <w:p w14:paraId="4ADE13C5" w14:textId="77777777" w:rsidR="00711CA5" w:rsidRPr="00A44731" w:rsidRDefault="00711CA5" w:rsidP="00711CA5"/>
    <w:p w14:paraId="44A93BEA" w14:textId="77777777" w:rsidR="00711CA5" w:rsidRPr="00A44731" w:rsidRDefault="00711CA5" w:rsidP="00711CA5">
      <w:r w:rsidRPr="00A44731">
        <w:t xml:space="preserve">Ainsi, si un candidat ou un soumissionnaire se trouve dans un cas d'interdiction de soumissionner, ne satisfait pas aux conditions de participation fixées par l'acheteur ou ne peut produire dans le délai imparti les documents justificatifs, les moyens de preuve, les compléments ou explications requis par l'acheteur, sa candidature est déclarée irrecevable et le candidat est éliminé. </w:t>
      </w:r>
    </w:p>
    <w:p w14:paraId="46577D5D" w14:textId="77777777" w:rsidR="00372B2A" w:rsidRDefault="00C30CFD" w:rsidP="00F331F2">
      <w:r>
        <w:br w:type="page"/>
      </w:r>
    </w:p>
    <w:p w14:paraId="25713373" w14:textId="77777777"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43" w:name="_Toc512604324"/>
      <w:bookmarkStart w:id="44" w:name="_Toc242867855"/>
      <w:r w:rsidRPr="00B76C10">
        <w:rPr>
          <w:rFonts w:eastAsiaTheme="majorEastAsia" w:cs="Arial"/>
          <w:b w:val="0"/>
          <w:bCs w:val="0"/>
          <w:kern w:val="0"/>
          <w:sz w:val="28"/>
          <w:szCs w:val="28"/>
        </w:rPr>
        <w:lastRenderedPageBreak/>
        <w:t>Critères de jugement des offres</w:t>
      </w:r>
      <w:bookmarkEnd w:id="43"/>
      <w:bookmarkEnd w:id="44"/>
    </w:p>
    <w:p w14:paraId="02CF9461" w14:textId="77777777" w:rsidR="003C6ADF" w:rsidRDefault="003C6ADF" w:rsidP="00F331F2">
      <w:pPr>
        <w:rPr>
          <w:b/>
          <w:u w:val="single"/>
        </w:rPr>
      </w:pPr>
    </w:p>
    <w:p w14:paraId="707BF94B" w14:textId="77777777" w:rsidR="00CB7A11" w:rsidRDefault="00CB7A11" w:rsidP="00EC5D52">
      <w:pPr>
        <w:pBdr>
          <w:top w:val="single" w:sz="4" w:space="1" w:color="auto"/>
          <w:left w:val="single" w:sz="4" w:space="4" w:color="auto"/>
          <w:bottom w:val="single" w:sz="4" w:space="1" w:color="auto"/>
          <w:right w:val="single" w:sz="4" w:space="4" w:color="auto"/>
        </w:pBdr>
      </w:pPr>
      <w:r>
        <w:t>L</w:t>
      </w:r>
      <w:r w:rsidRPr="00B631B1">
        <w:t>es offres sont examinées en fonction des critères pondérés suivants :</w:t>
      </w:r>
    </w:p>
    <w:p w14:paraId="5F17AAF5" w14:textId="77777777" w:rsidR="003C6ADF" w:rsidRDefault="003C6ADF" w:rsidP="00EC5D52">
      <w:pPr>
        <w:pBdr>
          <w:top w:val="single" w:sz="4" w:space="1" w:color="auto"/>
          <w:left w:val="single" w:sz="4" w:space="4" w:color="auto"/>
          <w:bottom w:val="single" w:sz="4" w:space="1" w:color="auto"/>
          <w:right w:val="single" w:sz="4" w:space="4" w:color="auto"/>
        </w:pBdr>
        <w:rPr>
          <w:b/>
          <w:u w:val="single"/>
        </w:rPr>
      </w:pPr>
    </w:p>
    <w:p w14:paraId="148BDDA2" w14:textId="2A1EDE40" w:rsidR="009B09D3" w:rsidRDefault="009B09D3" w:rsidP="009B09D3">
      <w:pPr>
        <w:pBdr>
          <w:top w:val="single" w:sz="4" w:space="1" w:color="auto"/>
          <w:left w:val="single" w:sz="4" w:space="4" w:color="auto"/>
          <w:bottom w:val="single" w:sz="4" w:space="1" w:color="auto"/>
          <w:right w:val="single" w:sz="4" w:space="4" w:color="auto"/>
        </w:pBdr>
      </w:pPr>
      <w:r w:rsidRPr="00DA05C8">
        <w:t>- Prix : 70 %</w:t>
      </w:r>
    </w:p>
    <w:p w14:paraId="7D410028" w14:textId="77777777" w:rsidR="00DA05C8" w:rsidRPr="00DA05C8" w:rsidRDefault="00DA05C8" w:rsidP="009B09D3">
      <w:pPr>
        <w:pBdr>
          <w:top w:val="single" w:sz="4" w:space="1" w:color="auto"/>
          <w:left w:val="single" w:sz="4" w:space="4" w:color="auto"/>
          <w:bottom w:val="single" w:sz="4" w:space="1" w:color="auto"/>
          <w:right w:val="single" w:sz="4" w:space="4" w:color="auto"/>
        </w:pBdr>
      </w:pPr>
    </w:p>
    <w:p w14:paraId="4E8E0757" w14:textId="22989D0E" w:rsidR="009B09D3" w:rsidRDefault="009B09D3" w:rsidP="00DA05C8">
      <w:pPr>
        <w:pBdr>
          <w:top w:val="single" w:sz="4" w:space="1" w:color="auto"/>
          <w:left w:val="single" w:sz="4" w:space="4" w:color="auto"/>
          <w:bottom w:val="single" w:sz="4" w:space="1" w:color="auto"/>
          <w:right w:val="single" w:sz="4" w:space="4" w:color="auto"/>
        </w:pBdr>
      </w:pPr>
      <w:r w:rsidRPr="00DA05C8">
        <w:t xml:space="preserve">- Valeur technique : </w:t>
      </w:r>
      <w:r w:rsidR="00E0196F" w:rsidRPr="00DA05C8">
        <w:t>2</w:t>
      </w:r>
      <w:r w:rsidRPr="00DA05C8">
        <w:t>0 %</w:t>
      </w:r>
      <w:r w:rsidR="00DA05C8">
        <w:t xml:space="preserve"> </w:t>
      </w:r>
      <w:r w:rsidRPr="00DA05C8">
        <w:t xml:space="preserve">: </w:t>
      </w:r>
      <w:r w:rsidR="00DA05C8" w:rsidRPr="00DA05C8">
        <w:t>Adéquation des moyens mis en œuvre pour la gestion des commandes, du suivi des commandes, des relances auprès des éditeurs en cas d’indisponibilité, de la gestion des non-livrés et de la gestion des titres non référencés.</w:t>
      </w:r>
    </w:p>
    <w:p w14:paraId="53CDDAF5" w14:textId="77777777" w:rsidR="00DA05C8" w:rsidRPr="00DA05C8" w:rsidRDefault="00DA05C8" w:rsidP="00DA05C8">
      <w:pPr>
        <w:pBdr>
          <w:top w:val="single" w:sz="4" w:space="1" w:color="auto"/>
          <w:left w:val="single" w:sz="4" w:space="4" w:color="auto"/>
          <w:bottom w:val="single" w:sz="4" w:space="1" w:color="auto"/>
          <w:right w:val="single" w:sz="4" w:space="4" w:color="auto"/>
        </w:pBdr>
      </w:pPr>
    </w:p>
    <w:p w14:paraId="60E41B4E" w14:textId="560F7596" w:rsidR="00E0196F" w:rsidRPr="00DA05C8" w:rsidRDefault="00E0196F" w:rsidP="009B09D3">
      <w:pPr>
        <w:pBdr>
          <w:top w:val="single" w:sz="4" w:space="1" w:color="auto"/>
          <w:left w:val="single" w:sz="4" w:space="4" w:color="auto"/>
          <w:bottom w:val="single" w:sz="4" w:space="1" w:color="auto"/>
          <w:right w:val="single" w:sz="4" w:space="4" w:color="auto"/>
        </w:pBdr>
      </w:pPr>
      <w:r w:rsidRPr="00DA05C8">
        <w:t>- Valeur environnementale : 10 %</w:t>
      </w:r>
      <w:r w:rsidR="00DA05C8">
        <w:t xml:space="preserve"> : </w:t>
      </w:r>
      <w:r w:rsidR="00DA05C8" w:rsidRPr="007A6CCF">
        <w:t>Pertinence des mesures prises en faveur de l’optimisation du conditionnement lors des livraisons (réduction plastiques, réemploi des emballages</w:t>
      </w:r>
      <w:r w:rsidR="00DA05C8">
        <w:rPr>
          <w:bCs/>
          <w:sz w:val="20"/>
          <w:szCs w:val="20"/>
        </w:rPr>
        <w:t>).</w:t>
      </w:r>
    </w:p>
    <w:p w14:paraId="39BC739E" w14:textId="77777777" w:rsidR="009B09D3" w:rsidRDefault="009B09D3" w:rsidP="009B09D3">
      <w:pPr>
        <w:pBdr>
          <w:top w:val="single" w:sz="4" w:space="1" w:color="auto"/>
          <w:left w:val="single" w:sz="4" w:space="4" w:color="auto"/>
          <w:bottom w:val="single" w:sz="4" w:space="1" w:color="auto"/>
          <w:right w:val="single" w:sz="4" w:space="4" w:color="auto"/>
        </w:pBdr>
        <w:rPr>
          <w:b/>
          <w:u w:val="single"/>
        </w:rPr>
      </w:pPr>
    </w:p>
    <w:p w14:paraId="0DAC342A" w14:textId="1BD014B6" w:rsidR="009B09D3" w:rsidRPr="00F441FD" w:rsidRDefault="009B09D3" w:rsidP="009B09D3">
      <w:pPr>
        <w:pBdr>
          <w:top w:val="single" w:sz="4" w:space="1" w:color="auto"/>
          <w:left w:val="single" w:sz="4" w:space="4" w:color="auto"/>
          <w:bottom w:val="single" w:sz="4" w:space="1" w:color="auto"/>
          <w:right w:val="single" w:sz="4" w:space="4" w:color="auto"/>
        </w:pBdr>
        <w:rPr>
          <w:bCs/>
        </w:rPr>
      </w:pPr>
      <w:r w:rsidRPr="00F441FD">
        <w:rPr>
          <w:bCs/>
        </w:rPr>
        <w:t>Les notes de chacun des critères</w:t>
      </w:r>
      <w:r>
        <w:rPr>
          <w:bCs/>
        </w:rPr>
        <w:t xml:space="preserve"> </w:t>
      </w:r>
      <w:r w:rsidRPr="00F441FD">
        <w:rPr>
          <w:bCs/>
        </w:rPr>
        <w:t>seront, par défaut, établies au centième.</w:t>
      </w:r>
    </w:p>
    <w:p w14:paraId="5360CC6B" w14:textId="77777777" w:rsidR="00D70EA5" w:rsidRDefault="00D70EA5" w:rsidP="00EC5D52">
      <w:pPr>
        <w:pBdr>
          <w:top w:val="single" w:sz="4" w:space="1" w:color="auto"/>
          <w:left w:val="single" w:sz="4" w:space="4" w:color="auto"/>
          <w:bottom w:val="single" w:sz="4" w:space="1" w:color="auto"/>
          <w:right w:val="single" w:sz="4" w:space="4" w:color="auto"/>
        </w:pBdr>
        <w:rPr>
          <w:b/>
          <w:u w:val="single"/>
        </w:rPr>
      </w:pPr>
    </w:p>
    <w:p w14:paraId="6DB8CD8A" w14:textId="4EBB9940" w:rsidR="003C6ADF" w:rsidRDefault="003C6ADF" w:rsidP="00F331F2">
      <w:pPr>
        <w:rPr>
          <w:b/>
          <w:u w:val="single"/>
        </w:rPr>
      </w:pPr>
    </w:p>
    <w:p w14:paraId="0DF30784" w14:textId="77777777" w:rsidR="0074374E" w:rsidRDefault="0074374E" w:rsidP="00F331F2">
      <w:pPr>
        <w:rPr>
          <w:b/>
          <w:u w:val="single"/>
        </w:rPr>
      </w:pPr>
    </w:p>
    <w:p w14:paraId="0ED025F4" w14:textId="77777777" w:rsidR="0074374E" w:rsidRDefault="0074374E" w:rsidP="0074374E">
      <w:r>
        <w:rPr>
          <w:b/>
          <w:u w:val="single"/>
        </w:rPr>
        <w:t>- La valeur technique :</w:t>
      </w:r>
    </w:p>
    <w:p w14:paraId="7AA80D82" w14:textId="77777777" w:rsidR="000B5FCA" w:rsidRDefault="000B5FCA" w:rsidP="00F331F2"/>
    <w:p w14:paraId="6083F3F7" w14:textId="0B03C1C7" w:rsidR="000B5FCA" w:rsidRPr="00883453" w:rsidRDefault="000B5FCA" w:rsidP="00F331F2">
      <w:r>
        <w:t>Le critère valeur technique sera apprécié au regard du mémoire</w:t>
      </w:r>
      <w:r w:rsidRPr="00883453">
        <w:t xml:space="preserve"> suivant l'échelle de notation suivante :</w:t>
      </w:r>
    </w:p>
    <w:p w14:paraId="413333B5" w14:textId="77777777" w:rsidR="00592A54" w:rsidRPr="00883453" w:rsidRDefault="00592A54" w:rsidP="00AB136B">
      <w:pPr>
        <w:numPr>
          <w:ilvl w:val="0"/>
          <w:numId w:val="2"/>
        </w:numPr>
        <w:ind w:left="0" w:firstLine="0"/>
      </w:pPr>
      <w:r w:rsidRPr="00883453">
        <w:t xml:space="preserve">Note 1 très insuffisant </w:t>
      </w:r>
    </w:p>
    <w:p w14:paraId="64536C96" w14:textId="77777777" w:rsidR="00592A54" w:rsidRPr="00883453" w:rsidRDefault="00592A54" w:rsidP="00AB136B">
      <w:pPr>
        <w:numPr>
          <w:ilvl w:val="0"/>
          <w:numId w:val="2"/>
        </w:numPr>
        <w:ind w:left="0" w:firstLine="0"/>
      </w:pPr>
      <w:r w:rsidRPr="00883453">
        <w:t>Note 2 insuffisant</w:t>
      </w:r>
    </w:p>
    <w:p w14:paraId="6F799B6B" w14:textId="77777777" w:rsidR="00592A54" w:rsidRPr="00883453" w:rsidRDefault="00592A54" w:rsidP="00AB136B">
      <w:pPr>
        <w:numPr>
          <w:ilvl w:val="0"/>
          <w:numId w:val="2"/>
        </w:numPr>
        <w:ind w:left="0" w:firstLine="0"/>
      </w:pPr>
      <w:r w:rsidRPr="00883453">
        <w:t xml:space="preserve">Note 3 moyen </w:t>
      </w:r>
    </w:p>
    <w:p w14:paraId="274C4B6A" w14:textId="77777777" w:rsidR="00592A54" w:rsidRPr="00883453" w:rsidRDefault="00592A54" w:rsidP="00AB136B">
      <w:pPr>
        <w:numPr>
          <w:ilvl w:val="0"/>
          <w:numId w:val="2"/>
        </w:numPr>
        <w:ind w:left="0" w:firstLine="0"/>
      </w:pPr>
      <w:r w:rsidRPr="00883453">
        <w:t xml:space="preserve">Note 4 assez bien </w:t>
      </w:r>
    </w:p>
    <w:p w14:paraId="34F5D895" w14:textId="77777777" w:rsidR="00592A54" w:rsidRPr="00883453" w:rsidRDefault="00592A54" w:rsidP="00AB136B">
      <w:pPr>
        <w:numPr>
          <w:ilvl w:val="0"/>
          <w:numId w:val="2"/>
        </w:numPr>
        <w:ind w:left="0" w:firstLine="0"/>
      </w:pPr>
      <w:r w:rsidRPr="00883453">
        <w:t xml:space="preserve">Note 5 bien </w:t>
      </w:r>
    </w:p>
    <w:p w14:paraId="56829303" w14:textId="77777777" w:rsidR="000B5FCA" w:rsidRPr="00883453" w:rsidRDefault="00592A54" w:rsidP="00AB136B">
      <w:pPr>
        <w:numPr>
          <w:ilvl w:val="0"/>
          <w:numId w:val="2"/>
        </w:numPr>
        <w:ind w:left="0" w:firstLine="0"/>
      </w:pPr>
      <w:r w:rsidRPr="00883453">
        <w:t>Note 6 très bien</w:t>
      </w:r>
    </w:p>
    <w:p w14:paraId="6A4EAD7C" w14:textId="77777777" w:rsidR="000B5FCA" w:rsidRPr="00883453" w:rsidRDefault="000B5FCA" w:rsidP="00F331F2"/>
    <w:p w14:paraId="7BC4D662" w14:textId="77777777" w:rsidR="000B5FCA" w:rsidRDefault="00631D59" w:rsidP="00F331F2">
      <w:r w:rsidRPr="00631D59">
        <w:t>Dans le cas où aucun candidat n'obtient la note valeur technique globale (NVT) maximale (6), la note technique de l'offre (des offres) présentant la meilleure valeur technique sera systématiquement portée à 6.</w:t>
      </w:r>
    </w:p>
    <w:p w14:paraId="49616D34" w14:textId="77777777" w:rsidR="00631D59" w:rsidRPr="00631D59" w:rsidRDefault="00631D59" w:rsidP="00F331F2"/>
    <w:p w14:paraId="39A74A9E" w14:textId="77777777" w:rsidR="000B5FCA" w:rsidRPr="00883453" w:rsidRDefault="000B5FCA" w:rsidP="00F331F2">
      <w:r w:rsidRPr="00883453">
        <w:t xml:space="preserve">Les notes des autres offres seront corrigées suivant une règle de trois de façon proportionnelle à la meilleure note, selon la formule : Note corrigée = (Note </w:t>
      </w:r>
      <w:r w:rsidR="00D0340C" w:rsidRPr="00883453">
        <w:t>analysée</w:t>
      </w:r>
      <w:r w:rsidRPr="00883453">
        <w:t xml:space="preserve"> x </w:t>
      </w:r>
      <w:r w:rsidR="00FB13F2" w:rsidRPr="00883453">
        <w:t>6</w:t>
      </w:r>
      <w:r w:rsidRPr="00883453">
        <w:t>) / meilleure note</w:t>
      </w:r>
      <w:r w:rsidR="00D0340C" w:rsidRPr="00883453">
        <w:t xml:space="preserve"> avant correction. </w:t>
      </w:r>
    </w:p>
    <w:p w14:paraId="61E66A5C" w14:textId="77777777" w:rsidR="000B5FCA" w:rsidRPr="00883453" w:rsidRDefault="000B5FCA" w:rsidP="00F331F2"/>
    <w:p w14:paraId="5F8B38E4" w14:textId="77777777" w:rsidR="000B5FCA" w:rsidRDefault="000B5FCA" w:rsidP="00F331F2">
      <w:proofErr w:type="spellStart"/>
      <w:r w:rsidRPr="00883453">
        <w:t>NVTp</w:t>
      </w:r>
      <w:proofErr w:type="spellEnd"/>
      <w:r w:rsidRPr="00883453">
        <w:t xml:space="preserve"> (note valeur technique pondérée) sera obtenue en appliquant la pondération indiquée ci-dessus.</w:t>
      </w:r>
    </w:p>
    <w:p w14:paraId="0CA4A4D6" w14:textId="197B2CC9" w:rsidR="003C6ADF" w:rsidRDefault="003C6ADF" w:rsidP="00F331F2"/>
    <w:p w14:paraId="2571EA4C" w14:textId="77777777" w:rsidR="0074374E" w:rsidRDefault="0074374E" w:rsidP="00F331F2"/>
    <w:p w14:paraId="4DF8112F" w14:textId="77777777" w:rsidR="0074374E" w:rsidRDefault="0074374E" w:rsidP="0074374E">
      <w:r>
        <w:rPr>
          <w:b/>
          <w:u w:val="single"/>
        </w:rPr>
        <w:t>- Le prix :</w:t>
      </w:r>
    </w:p>
    <w:p w14:paraId="40B81A01" w14:textId="77777777" w:rsidR="0074374E" w:rsidRDefault="0074374E" w:rsidP="0074374E"/>
    <w:p w14:paraId="58CA9BF0" w14:textId="19E4FF72" w:rsidR="00996DC3" w:rsidRDefault="00B02A22" w:rsidP="00B02A22">
      <w:pPr>
        <w:rPr>
          <w:rFonts w:eastAsia="Arial" w:cs="Arial"/>
          <w:iCs/>
          <w:color w:val="FFFFFF" w:themeColor="background1"/>
          <w:szCs w:val="21"/>
        </w:rPr>
      </w:pPr>
      <w:r w:rsidRPr="00B155D7">
        <w:rPr>
          <w:rFonts w:eastAsia="Arial" w:cs="Arial"/>
          <w:iCs/>
          <w:szCs w:val="21"/>
        </w:rPr>
        <w:t>Le critère prix sera calculé en prenant en compte le montant global des prix en</w:t>
      </w:r>
      <w:r>
        <w:rPr>
          <w:rFonts w:eastAsia="Arial" w:cs="Arial"/>
          <w:iCs/>
          <w:szCs w:val="21"/>
        </w:rPr>
        <w:t xml:space="preserve"> </w:t>
      </w:r>
      <w:sdt>
        <w:sdtPr>
          <w:rPr>
            <w:b/>
            <w:bCs/>
          </w:rPr>
          <w:id w:val="787854292"/>
          <w:placeholder>
            <w:docPart w:val="E51658750E3340B28399CCF7FFD2D556"/>
          </w:placeholder>
          <w:dropDownList>
            <w:listItem w:value="Choisissez un élément."/>
            <w:listItem w:displayText="HT" w:value="HT"/>
            <w:listItem w:displayText="TTC" w:value="TTC"/>
          </w:dropDownList>
        </w:sdtPr>
        <w:sdtEndPr/>
        <w:sdtContent>
          <w:r w:rsidR="00BF6C6E" w:rsidRPr="00BF6C6E">
            <w:rPr>
              <w:b/>
              <w:bCs/>
            </w:rPr>
            <w:t>TTC</w:t>
          </w:r>
        </w:sdtContent>
      </w:sdt>
      <w:r w:rsidRPr="00B155D7">
        <w:rPr>
          <w:rFonts w:eastAsia="Arial" w:cs="Arial"/>
          <w:iCs/>
          <w:szCs w:val="21"/>
        </w:rPr>
        <w:t>.</w:t>
      </w:r>
    </w:p>
    <w:p w14:paraId="285F1AB9" w14:textId="77777777" w:rsidR="00F35E33" w:rsidRDefault="00F35E33" w:rsidP="00B02A22">
      <w:pPr>
        <w:rPr>
          <w:rFonts w:eastAsia="Arial" w:cs="Arial"/>
          <w:szCs w:val="21"/>
        </w:rPr>
      </w:pPr>
    </w:p>
    <w:p w14:paraId="49CE24B4" w14:textId="48589CFE" w:rsidR="00211B15" w:rsidRPr="00267546" w:rsidRDefault="00211B15" w:rsidP="00BF6C6E">
      <w:r>
        <w:t>Le critère prix sera apprécié au regard d</w:t>
      </w:r>
      <w:r w:rsidRPr="00C8208B">
        <w:t xml:space="preserve">u </w:t>
      </w:r>
      <w:r w:rsidRPr="00BF6C6E">
        <w:rPr>
          <w:b/>
          <w:bCs/>
        </w:rPr>
        <w:t>détail quantitatif estimatif</w:t>
      </w:r>
      <w:r w:rsidR="00BF6C6E">
        <w:t>.</w:t>
      </w:r>
    </w:p>
    <w:p w14:paraId="0462F7B8" w14:textId="77777777" w:rsidR="00211B15" w:rsidRDefault="00211B15" w:rsidP="00211B15"/>
    <w:p w14:paraId="63C5F7A7" w14:textId="77777777" w:rsidR="00211B15" w:rsidRPr="00883453" w:rsidRDefault="00211B15" w:rsidP="00211B15">
      <w:r w:rsidRPr="00883453">
        <w:t>La note correspondant au critère prix, sera proportionnelle au prix proposé par le candidat.</w:t>
      </w:r>
    </w:p>
    <w:p w14:paraId="3CBAA925" w14:textId="77777777" w:rsidR="00211B15" w:rsidRPr="00883453" w:rsidRDefault="00211B15" w:rsidP="00211B15"/>
    <w:p w14:paraId="5FF7C45C" w14:textId="77777777" w:rsidR="00211B15" w:rsidRPr="00883453" w:rsidRDefault="00211B15" w:rsidP="00211B15">
      <w:r w:rsidRPr="00883453">
        <w:t>Le meilleur prix se verra attribuer la note la plus élevée, soit 6. Les notes seront ensuite dégressives proportionnellement au meilleur prix selon la formule suivante :</w:t>
      </w:r>
    </w:p>
    <w:p w14:paraId="3F34E80C" w14:textId="77777777" w:rsidR="00211B15" w:rsidRPr="00883453" w:rsidRDefault="00211B15" w:rsidP="00211B15"/>
    <w:p w14:paraId="6BB6DA0A" w14:textId="0A8B8BB3" w:rsidR="00211B15" w:rsidRPr="00883453" w:rsidRDefault="00211B15" w:rsidP="00211B15">
      <w:r w:rsidRPr="00883453">
        <w:t xml:space="preserve">NP = (Meilleur prix / prix analysé) x 6  </w:t>
      </w:r>
    </w:p>
    <w:p w14:paraId="60D7AEFC" w14:textId="77777777" w:rsidR="00211B15" w:rsidRPr="00883453" w:rsidRDefault="00211B15" w:rsidP="00211B15">
      <w:r w:rsidRPr="00883453">
        <w:t xml:space="preserve"> </w:t>
      </w:r>
      <w:proofErr w:type="spellStart"/>
      <w:r w:rsidRPr="00883453">
        <w:t>NPp</w:t>
      </w:r>
      <w:proofErr w:type="spellEnd"/>
      <w:r w:rsidRPr="00883453">
        <w:t xml:space="preserve"> (note prix pondérée) sera obtenue en appliquant la pondération indiquée ci-dessus.</w:t>
      </w:r>
    </w:p>
    <w:p w14:paraId="5158F401" w14:textId="77777777" w:rsidR="0074374E" w:rsidRPr="00883453" w:rsidRDefault="0074374E" w:rsidP="00F331F2"/>
    <w:p w14:paraId="42918396" w14:textId="77777777" w:rsidR="0074374E" w:rsidRPr="00883453" w:rsidRDefault="0074374E" w:rsidP="0074374E">
      <w:r w:rsidRPr="00962D47">
        <w:rPr>
          <w:b/>
          <w:u w:val="single"/>
        </w:rPr>
        <w:t xml:space="preserve">- </w:t>
      </w:r>
      <w:r w:rsidRPr="00883453">
        <w:rPr>
          <w:b/>
          <w:u w:val="single"/>
        </w:rPr>
        <w:t>La valeur environnementale</w:t>
      </w:r>
      <w:r>
        <w:rPr>
          <w:b/>
          <w:u w:val="single"/>
        </w:rPr>
        <w:t> :</w:t>
      </w:r>
    </w:p>
    <w:p w14:paraId="11C55722" w14:textId="77777777" w:rsidR="000B5FCA" w:rsidRPr="00883453" w:rsidRDefault="000B5FCA" w:rsidP="00F331F2"/>
    <w:p w14:paraId="5AAC719E" w14:textId="637E2933" w:rsidR="000B5FCA" w:rsidRPr="00883453" w:rsidRDefault="000B5FCA" w:rsidP="00F331F2">
      <w:r w:rsidRPr="00883453">
        <w:t xml:space="preserve">Ce critère sera apprécié au regard du mémoire </w:t>
      </w:r>
      <w:r w:rsidR="004E1608">
        <w:t>environnemental</w:t>
      </w:r>
      <w:r w:rsidRPr="00883453">
        <w:t>.</w:t>
      </w:r>
    </w:p>
    <w:p w14:paraId="248F9211" w14:textId="77777777" w:rsidR="000B5FCA" w:rsidRPr="00883453" w:rsidRDefault="000B5FCA" w:rsidP="00F331F2"/>
    <w:p w14:paraId="32E35D95" w14:textId="77777777" w:rsidR="000B5FCA" w:rsidRPr="00883453" w:rsidRDefault="000B5FCA" w:rsidP="00F331F2">
      <w:r w:rsidRPr="00883453">
        <w:t>Il sera noté suivant l'échelle de notation suivante :</w:t>
      </w:r>
    </w:p>
    <w:p w14:paraId="5789FAF0" w14:textId="77777777" w:rsidR="00FB13F2" w:rsidRPr="00883453" w:rsidRDefault="00FB13F2" w:rsidP="00AB136B">
      <w:pPr>
        <w:numPr>
          <w:ilvl w:val="0"/>
          <w:numId w:val="2"/>
        </w:numPr>
        <w:ind w:left="0" w:firstLine="0"/>
      </w:pPr>
      <w:r w:rsidRPr="00883453">
        <w:t xml:space="preserve">Note 1 très insuffisant </w:t>
      </w:r>
    </w:p>
    <w:p w14:paraId="636CB2E9" w14:textId="77777777" w:rsidR="00FB13F2" w:rsidRPr="00883453" w:rsidRDefault="00FB13F2" w:rsidP="00AB136B">
      <w:pPr>
        <w:numPr>
          <w:ilvl w:val="0"/>
          <w:numId w:val="2"/>
        </w:numPr>
        <w:ind w:left="0" w:firstLine="0"/>
      </w:pPr>
      <w:r w:rsidRPr="00883453">
        <w:t>Note 2 insuffisant</w:t>
      </w:r>
    </w:p>
    <w:p w14:paraId="5C1879CC" w14:textId="77777777" w:rsidR="00FB13F2" w:rsidRPr="00883453" w:rsidRDefault="00FB13F2" w:rsidP="00AB136B">
      <w:pPr>
        <w:numPr>
          <w:ilvl w:val="0"/>
          <w:numId w:val="2"/>
        </w:numPr>
        <w:ind w:left="0" w:firstLine="0"/>
      </w:pPr>
      <w:r w:rsidRPr="00883453">
        <w:t xml:space="preserve">Note 3 moyen </w:t>
      </w:r>
    </w:p>
    <w:p w14:paraId="32056931" w14:textId="77777777" w:rsidR="00FB13F2" w:rsidRPr="00883453" w:rsidRDefault="00FB13F2" w:rsidP="00AB136B">
      <w:pPr>
        <w:numPr>
          <w:ilvl w:val="0"/>
          <w:numId w:val="2"/>
        </w:numPr>
        <w:ind w:left="0" w:firstLine="0"/>
      </w:pPr>
      <w:r w:rsidRPr="00883453">
        <w:t xml:space="preserve">Note 4 assez bien </w:t>
      </w:r>
    </w:p>
    <w:p w14:paraId="14A14DBA" w14:textId="77777777" w:rsidR="00FB13F2" w:rsidRPr="00883453" w:rsidRDefault="00FB13F2" w:rsidP="00AB136B">
      <w:pPr>
        <w:numPr>
          <w:ilvl w:val="0"/>
          <w:numId w:val="2"/>
        </w:numPr>
        <w:ind w:left="0" w:firstLine="0"/>
      </w:pPr>
      <w:r w:rsidRPr="00883453">
        <w:t xml:space="preserve">Note 5 bien </w:t>
      </w:r>
    </w:p>
    <w:p w14:paraId="0B2F92A5" w14:textId="77777777" w:rsidR="00FB13F2" w:rsidRPr="00883453" w:rsidRDefault="00FB13F2" w:rsidP="00AB136B">
      <w:pPr>
        <w:numPr>
          <w:ilvl w:val="0"/>
          <w:numId w:val="2"/>
        </w:numPr>
        <w:ind w:left="0" w:firstLine="0"/>
      </w:pPr>
      <w:r w:rsidRPr="00883453">
        <w:t>Note 6 très bien</w:t>
      </w:r>
    </w:p>
    <w:p w14:paraId="3B196EA7" w14:textId="77777777" w:rsidR="000B5FCA" w:rsidRPr="00883453" w:rsidRDefault="000B5FCA" w:rsidP="00F331F2"/>
    <w:p w14:paraId="59B6C4AC" w14:textId="77777777" w:rsidR="000B5FCA" w:rsidRPr="00883453" w:rsidRDefault="000B5FCA" w:rsidP="00F331F2">
      <w:r w:rsidRPr="00883453">
        <w:t xml:space="preserve">Dans le cas où après notation de chaque offre suivant l'échelle ci-dessus, l'offre (les offres) présentant la meilleure valeur n'obtient (n'obtiennent) pas la note maximale, sa (leur) note sera systématiquement portée à </w:t>
      </w:r>
      <w:r w:rsidR="007A5C34" w:rsidRPr="00883453">
        <w:t>6</w:t>
      </w:r>
      <w:r w:rsidRPr="00883453">
        <w:t>.</w:t>
      </w:r>
    </w:p>
    <w:p w14:paraId="53A3E9AD" w14:textId="77777777" w:rsidR="000B5FCA" w:rsidRPr="00883453" w:rsidRDefault="000B5FCA" w:rsidP="00F331F2"/>
    <w:p w14:paraId="524880F7" w14:textId="77777777" w:rsidR="000B5FCA" w:rsidRPr="00883453" w:rsidRDefault="000B5FCA" w:rsidP="00F331F2">
      <w:r w:rsidRPr="00883453">
        <w:t>Les notes des autres offres seront corrigées suivant une règle de trois de façon proportionnelle à la meilleure note, selon la formule :</w:t>
      </w:r>
    </w:p>
    <w:p w14:paraId="42886BE2" w14:textId="77777777" w:rsidR="000B5FCA" w:rsidRPr="00883453" w:rsidRDefault="000B5FCA" w:rsidP="00F331F2">
      <w:r w:rsidRPr="00883453">
        <w:t xml:space="preserve">Note corrigée : (Note obtenue x </w:t>
      </w:r>
      <w:r w:rsidR="007A5C34" w:rsidRPr="00883453">
        <w:t>6</w:t>
      </w:r>
      <w:r w:rsidRPr="00883453">
        <w:t>) / meilleure note</w:t>
      </w:r>
    </w:p>
    <w:p w14:paraId="069F8303" w14:textId="77777777" w:rsidR="000B5FCA" w:rsidRPr="00883453" w:rsidRDefault="000B5FCA" w:rsidP="00F331F2"/>
    <w:p w14:paraId="3071CFA0" w14:textId="578CC630" w:rsidR="000B5FCA" w:rsidRPr="00883453" w:rsidRDefault="000B5FCA" w:rsidP="00F331F2">
      <w:r w:rsidRPr="00883453">
        <w:t>NE (après correction</w:t>
      </w:r>
      <w:r w:rsidR="003B03D1">
        <w:t>,</w:t>
      </w:r>
      <w:r w:rsidRPr="00883453">
        <w:t xml:space="preserve"> le cas échéant) fera l'objet d'une pondération conformément au(x) pourc</w:t>
      </w:r>
      <w:r w:rsidR="00D02080" w:rsidRPr="00883453">
        <w:t>entage(s) indiqué(s) plus haut.</w:t>
      </w:r>
    </w:p>
    <w:p w14:paraId="1936F62F" w14:textId="36F19E5F" w:rsidR="000B5FCA" w:rsidRDefault="000B5FCA" w:rsidP="00F331F2"/>
    <w:p w14:paraId="35521708" w14:textId="77777777" w:rsidR="00805648" w:rsidRDefault="00805648" w:rsidP="00805648">
      <w:proofErr w:type="spellStart"/>
      <w:r>
        <w:t>NEp</w:t>
      </w:r>
      <w:proofErr w:type="spellEnd"/>
      <w:r w:rsidRPr="00883453">
        <w:t xml:space="preserve"> (note </w:t>
      </w:r>
      <w:r>
        <w:t>valeur environnementale</w:t>
      </w:r>
      <w:r w:rsidRPr="00883453">
        <w:t xml:space="preserve"> pondérée) sera obtenue en appliquant la pondération indiquée ci-dessus.</w:t>
      </w:r>
    </w:p>
    <w:p w14:paraId="1DB24BE0" w14:textId="77777777" w:rsidR="007F10B9" w:rsidRDefault="007F10B9" w:rsidP="00805648"/>
    <w:p w14:paraId="6C8F205E" w14:textId="77777777" w:rsidR="006A21AB" w:rsidRPr="00883453" w:rsidRDefault="006A21AB" w:rsidP="00F331F2">
      <w:r w:rsidRPr="00883453">
        <w:rPr>
          <w:b/>
          <w:u w:val="single"/>
        </w:rPr>
        <w:t>Note globale :</w:t>
      </w:r>
    </w:p>
    <w:p w14:paraId="49D9B84C" w14:textId="77777777" w:rsidR="006A21AB" w:rsidRPr="00883453" w:rsidRDefault="006A21AB" w:rsidP="00F331F2"/>
    <w:p w14:paraId="7A99A6D6" w14:textId="262206D4" w:rsidR="00B43001" w:rsidRPr="00D52AD3" w:rsidRDefault="00B43001" w:rsidP="00B43001">
      <w:pPr>
        <w:ind w:right="92"/>
        <w:rPr>
          <w:rFonts w:cs="Arial"/>
          <w:kern w:val="3"/>
          <w:lang w:eastAsia="zh-CN" w:bidi="hi-IN"/>
        </w:rPr>
      </w:pPr>
      <w:r w:rsidRPr="00D52AD3">
        <w:rPr>
          <w:rFonts w:cs="Arial"/>
          <w:kern w:val="3"/>
          <w:lang w:eastAsia="zh-CN" w:bidi="hi-IN"/>
        </w:rPr>
        <w:t>La note globale N du candidat est égale à la somme des notes pondérées obtenues pour chaque critère :</w:t>
      </w:r>
    </w:p>
    <w:p w14:paraId="6642A9EF" w14:textId="4F20DEC4" w:rsidR="00B43001" w:rsidRPr="00D52AD3" w:rsidRDefault="00B43001" w:rsidP="00B43001">
      <w:pPr>
        <w:ind w:right="92"/>
        <w:rPr>
          <w:rFonts w:cs="Arial"/>
          <w:kern w:val="3"/>
          <w:lang w:eastAsia="zh-CN" w:bidi="hi-IN"/>
        </w:rPr>
      </w:pPr>
      <w:r w:rsidRPr="00D52AD3">
        <w:rPr>
          <w:rFonts w:cs="Arial"/>
          <w:kern w:val="3"/>
          <w:lang w:eastAsia="zh-CN" w:bidi="hi-IN"/>
        </w:rPr>
        <w:t>N = (</w:t>
      </w:r>
      <w:proofErr w:type="spellStart"/>
      <w:r w:rsidRPr="00D52AD3">
        <w:rPr>
          <w:rFonts w:cs="Arial"/>
          <w:kern w:val="3"/>
          <w:lang w:eastAsia="zh-CN" w:bidi="hi-IN"/>
        </w:rPr>
        <w:t>NVTp</w:t>
      </w:r>
      <w:proofErr w:type="spellEnd"/>
      <w:r w:rsidRPr="00D52AD3">
        <w:rPr>
          <w:rFonts w:cs="Arial"/>
          <w:kern w:val="3"/>
          <w:lang w:eastAsia="zh-CN" w:bidi="hi-IN"/>
        </w:rPr>
        <w:t xml:space="preserve"> + </w:t>
      </w:r>
      <w:proofErr w:type="spellStart"/>
      <w:r w:rsidRPr="00D52AD3">
        <w:rPr>
          <w:rFonts w:cs="Arial"/>
          <w:kern w:val="3"/>
          <w:lang w:eastAsia="zh-CN" w:bidi="hi-IN"/>
        </w:rPr>
        <w:t>NPp</w:t>
      </w:r>
      <w:proofErr w:type="spellEnd"/>
      <w:r>
        <w:rPr>
          <w:rFonts w:cs="Arial"/>
          <w:kern w:val="3"/>
          <w:lang w:eastAsia="zh-CN" w:bidi="hi-IN"/>
        </w:rPr>
        <w:t xml:space="preserve"> + </w:t>
      </w:r>
      <w:proofErr w:type="spellStart"/>
      <w:r>
        <w:rPr>
          <w:rFonts w:cs="Arial"/>
          <w:kern w:val="3"/>
          <w:lang w:eastAsia="zh-CN" w:bidi="hi-IN"/>
        </w:rPr>
        <w:t>NEp</w:t>
      </w:r>
      <w:proofErr w:type="spellEnd"/>
      <w:r w:rsidRPr="00D52AD3">
        <w:rPr>
          <w:rFonts w:cs="Arial"/>
          <w:kern w:val="3"/>
          <w:lang w:eastAsia="zh-CN" w:bidi="hi-IN"/>
        </w:rPr>
        <w:t>)</w:t>
      </w:r>
    </w:p>
    <w:p w14:paraId="53131BB3" w14:textId="77777777" w:rsidR="00661A75" w:rsidRPr="00D52AD3" w:rsidRDefault="00661A75" w:rsidP="00F331F2">
      <w:pPr>
        <w:ind w:right="92"/>
        <w:rPr>
          <w:rFonts w:cs="Arial"/>
          <w:kern w:val="3"/>
          <w:lang w:eastAsia="zh-CN" w:bidi="hi-IN"/>
        </w:rPr>
      </w:pPr>
    </w:p>
    <w:p w14:paraId="49BE38F2" w14:textId="60152E4B" w:rsidR="006A21AB" w:rsidRDefault="006A21AB" w:rsidP="00F331F2">
      <w:pPr>
        <w:rPr>
          <w:b/>
        </w:rPr>
      </w:pPr>
      <w:r>
        <w:rPr>
          <w:b/>
        </w:rPr>
        <w:t>L'entreprise ayant la note globale N la plus élevée sera économiquement la plus avantageuse.</w:t>
      </w:r>
    </w:p>
    <w:p w14:paraId="279DE105" w14:textId="16073B30" w:rsidR="008F27AF" w:rsidRDefault="008F27AF" w:rsidP="00F331F2"/>
    <w:p w14:paraId="7BC1523D" w14:textId="77777777" w:rsidR="008F27AF" w:rsidRPr="00F441FD" w:rsidRDefault="008F27AF" w:rsidP="008F27AF">
      <w:pPr>
        <w:rPr>
          <w:b/>
        </w:rPr>
      </w:pPr>
      <w:r w:rsidRPr="00F441FD">
        <w:rPr>
          <w:b/>
        </w:rPr>
        <w:t>Lorsque la somme des notes pondérées de chacun des critères conduit plusieurs candidats à obtenir une note globale identique, la note prix sera alors établie au millième (voire plus) afin de les départager.</w:t>
      </w:r>
    </w:p>
    <w:p w14:paraId="35129FCD" w14:textId="50EBA6FE" w:rsidR="000B75A0" w:rsidRDefault="000B75A0" w:rsidP="00EC5D52"/>
    <w:p w14:paraId="7B722DEB" w14:textId="77777777" w:rsidR="000B78E2" w:rsidRDefault="000B78E2" w:rsidP="00EC5D52">
      <w:pPr>
        <w:rPr>
          <w:b/>
          <w:u w:val="single"/>
        </w:rPr>
      </w:pPr>
    </w:p>
    <w:p w14:paraId="6755C6FF" w14:textId="77777777" w:rsidR="00EC5D52" w:rsidRDefault="00EC5D52" w:rsidP="00EC5D52">
      <w:r w:rsidRPr="781871DA">
        <w:rPr>
          <w:b/>
          <w:bCs/>
          <w:u w:val="single"/>
        </w:rPr>
        <w:t>Justificatifs à fournir par le candidat auquel le marché a été attribué :</w:t>
      </w:r>
    </w:p>
    <w:p w14:paraId="60C01DDE" w14:textId="77777777" w:rsidR="00EC5D52" w:rsidRDefault="00EC5D52" w:rsidP="00EC5D52"/>
    <w:p w14:paraId="1E388274" w14:textId="77777777" w:rsidR="0074374E" w:rsidRDefault="0074374E" w:rsidP="0074374E">
      <w:r>
        <w:t>L’accord-cadre</w:t>
      </w:r>
      <w:r w:rsidRPr="00541F1C">
        <w:t xml:space="preserve"> ne peut être attribué au candidat dont l'offre a été retenue que si celui-ci produit dans le délai imparti</w:t>
      </w:r>
      <w:r>
        <w:t> :</w:t>
      </w:r>
    </w:p>
    <w:p w14:paraId="78F1669E" w14:textId="1B013EA0" w:rsidR="0074374E" w:rsidRDefault="0074374E" w:rsidP="00AB136B">
      <w:pPr>
        <w:pStyle w:val="Paragraphedeliste"/>
        <w:numPr>
          <w:ilvl w:val="0"/>
          <w:numId w:val="2"/>
        </w:numPr>
      </w:pPr>
      <w:r>
        <w:t>L</w:t>
      </w:r>
      <w:r w:rsidRPr="00541F1C">
        <w:t xml:space="preserve">es documents figurant </w:t>
      </w:r>
      <w:r>
        <w:t>aux articles R. 2143-6 et suivants d</w:t>
      </w:r>
      <w:r w:rsidR="00BA5C47">
        <w:t>u code de la commande publique</w:t>
      </w:r>
    </w:p>
    <w:p w14:paraId="2E66B270" w14:textId="77777777" w:rsidR="0074374E" w:rsidRDefault="0074374E" w:rsidP="0074374E"/>
    <w:p w14:paraId="34D847CF" w14:textId="77777777" w:rsidR="0074374E" w:rsidRDefault="0074374E" w:rsidP="0074374E">
      <w:r w:rsidRPr="003F4EFD">
        <w:t>Si le candidat attributaire est un groupement d’entreprises, le mandataire devra produire un document d’habilitation signé par les autres membres du groupement justifiant de sa capacité à intervenir en leur nom et pour leur compte.</w:t>
      </w:r>
    </w:p>
    <w:p w14:paraId="684790DC" w14:textId="77777777" w:rsidR="0074374E" w:rsidRPr="003323D5" w:rsidRDefault="0074374E" w:rsidP="0074374E"/>
    <w:p w14:paraId="1C8D3EC3" w14:textId="77777777" w:rsidR="0074374E" w:rsidRDefault="0074374E" w:rsidP="0074374E">
      <w:r>
        <w:t>S'il ne peut produire ces documents dans le délai imparti, sa candidature est déclarée irrecevable et le candidat éliminé.</w:t>
      </w:r>
    </w:p>
    <w:p w14:paraId="610A6338" w14:textId="77777777" w:rsidR="000B5FCA" w:rsidRDefault="000B5FCA" w:rsidP="00F331F2"/>
    <w:p w14:paraId="51A61548" w14:textId="77777777" w:rsidR="007455F2" w:rsidRDefault="007455F2" w:rsidP="007455F2">
      <w:r>
        <w:t>Le candidat dont l'offre a été classée immédiatement après la sienne est sollicité pour produire les certificats et attestations nécessaires avant que le marché ne lui soit attribué. Si nécessaire, cette procédure peut être reproduite tant qu'il subsiste des offres qui n'ont pas été écartées au motif qu'elles sont inappropriées, irrégulières ou inacceptables.</w:t>
      </w:r>
    </w:p>
    <w:p w14:paraId="6B8B4358" w14:textId="77777777" w:rsidR="007455F2" w:rsidRDefault="007455F2" w:rsidP="007455F2"/>
    <w:p w14:paraId="58A37F27" w14:textId="77777777" w:rsidR="007455F2" w:rsidRPr="00B26CCF" w:rsidRDefault="007455F2" w:rsidP="007455F2">
      <w:pPr>
        <w:pStyle w:val="Standard"/>
        <w:ind w:left="0"/>
        <w:rPr>
          <w:rFonts w:cs="Times New Roman"/>
          <w:b w:val="0"/>
          <w:color w:val="auto"/>
          <w:kern w:val="1"/>
          <w:lang w:bidi="ar-SA"/>
        </w:rPr>
      </w:pPr>
      <w:r w:rsidRPr="00B26CCF">
        <w:rPr>
          <w:rFonts w:cs="Times New Roman"/>
          <w:b w:val="0"/>
          <w:color w:val="auto"/>
          <w:kern w:val="1"/>
          <w:lang w:bidi="ar-SA"/>
        </w:rPr>
        <w:lastRenderedPageBreak/>
        <w:t xml:space="preserve">Afin de faciliter et sécuriser la remise de ces pièces, le pouvoir adjudicateur met à disposition une plateforme de dépôt de ces documents, gérée par la société </w:t>
      </w:r>
      <w:proofErr w:type="spellStart"/>
      <w:r>
        <w:rPr>
          <w:rFonts w:cs="Times New Roman"/>
          <w:b w:val="0"/>
          <w:color w:val="auto"/>
          <w:kern w:val="1"/>
          <w:lang w:bidi="ar-SA"/>
        </w:rPr>
        <w:t>Aprovall</w:t>
      </w:r>
      <w:proofErr w:type="spellEnd"/>
      <w:r w:rsidRPr="00B26CCF">
        <w:rPr>
          <w:rFonts w:cs="Times New Roman"/>
          <w:b w:val="0"/>
          <w:color w:val="auto"/>
          <w:kern w:val="1"/>
          <w:lang w:bidi="ar-SA"/>
        </w:rPr>
        <w:t xml:space="preserve">. </w:t>
      </w:r>
      <w:r>
        <w:rPr>
          <w:rFonts w:cs="Times New Roman"/>
          <w:b w:val="0"/>
          <w:color w:val="auto"/>
          <w:kern w:val="1"/>
          <w:lang w:bidi="ar-SA"/>
        </w:rPr>
        <w:t>I</w:t>
      </w:r>
      <w:r w:rsidRPr="00B26CCF">
        <w:rPr>
          <w:rFonts w:cs="Times New Roman"/>
          <w:b w:val="0"/>
          <w:color w:val="auto"/>
          <w:kern w:val="1"/>
          <w:lang w:bidi="ar-SA"/>
        </w:rPr>
        <w:t xml:space="preserve">l est vivement souhaité de l'attributaire la remise de l'ensemble de ces pièces sur la plateforme </w:t>
      </w:r>
      <w:proofErr w:type="spellStart"/>
      <w:r>
        <w:rPr>
          <w:rFonts w:cs="Times New Roman"/>
          <w:b w:val="0"/>
          <w:color w:val="auto"/>
          <w:kern w:val="1"/>
          <w:lang w:bidi="ar-SA"/>
        </w:rPr>
        <w:t>Aprovall</w:t>
      </w:r>
      <w:proofErr w:type="spellEnd"/>
      <w:r w:rsidRPr="00B26CCF">
        <w:rPr>
          <w:rFonts w:cs="Times New Roman"/>
          <w:b w:val="0"/>
          <w:color w:val="auto"/>
          <w:kern w:val="1"/>
          <w:lang w:bidi="ar-SA"/>
        </w:rPr>
        <w:t>.</w:t>
      </w:r>
    </w:p>
    <w:p w14:paraId="1351E27F" w14:textId="77777777" w:rsidR="007455F2" w:rsidRPr="00B26CCF" w:rsidRDefault="007455F2" w:rsidP="007455F2">
      <w:pPr>
        <w:pStyle w:val="Standard"/>
        <w:ind w:left="0"/>
        <w:rPr>
          <w:rFonts w:cs="Times New Roman"/>
          <w:b w:val="0"/>
          <w:color w:val="auto"/>
          <w:kern w:val="1"/>
          <w:lang w:bidi="ar-SA"/>
        </w:rPr>
      </w:pPr>
    </w:p>
    <w:p w14:paraId="476AE81F" w14:textId="77777777" w:rsidR="007455F2" w:rsidRDefault="007455F2" w:rsidP="007455F2">
      <w:pPr>
        <w:pStyle w:val="Standard"/>
        <w:ind w:left="0"/>
        <w:rPr>
          <w:rFonts w:cs="Times New Roman"/>
          <w:b w:val="0"/>
          <w:color w:val="auto"/>
          <w:kern w:val="1"/>
          <w:lang w:bidi="ar-SA"/>
        </w:rPr>
      </w:pPr>
      <w:r w:rsidRPr="00B26CCF">
        <w:rPr>
          <w:rFonts w:cs="Times New Roman"/>
          <w:b w:val="0"/>
          <w:color w:val="auto"/>
          <w:kern w:val="1"/>
          <w:lang w:bidi="ar-SA"/>
        </w:rPr>
        <w:t xml:space="preserve">L'utilisation de cette plateforme par le titulaire est entièrement gratuite. Afin de procéder aux démarches d'inscription, le titulaire du marché recevra un </w:t>
      </w:r>
      <w:r>
        <w:rPr>
          <w:rFonts w:cs="Times New Roman"/>
          <w:b w:val="0"/>
          <w:color w:val="auto"/>
          <w:kern w:val="1"/>
          <w:lang w:bidi="ar-SA"/>
        </w:rPr>
        <w:t>courriel d’</w:t>
      </w:r>
      <w:proofErr w:type="spellStart"/>
      <w:r>
        <w:rPr>
          <w:rFonts w:cs="Times New Roman"/>
          <w:b w:val="0"/>
          <w:color w:val="auto"/>
          <w:kern w:val="1"/>
          <w:lang w:bidi="ar-SA"/>
        </w:rPr>
        <w:t>Aprovall</w:t>
      </w:r>
      <w:proofErr w:type="spellEnd"/>
      <w:r w:rsidRPr="00B26CCF">
        <w:rPr>
          <w:rFonts w:cs="Times New Roman"/>
          <w:b w:val="0"/>
          <w:color w:val="auto"/>
          <w:kern w:val="1"/>
          <w:lang w:bidi="ar-SA"/>
        </w:rPr>
        <w:t xml:space="preserve"> avec l'ensemble des informations nécessaires pour se connecter.</w:t>
      </w:r>
    </w:p>
    <w:p w14:paraId="7B884018" w14:textId="77777777" w:rsidR="0074374E" w:rsidRDefault="0074374E" w:rsidP="00F331F2">
      <w:pPr>
        <w:pStyle w:val="Standard"/>
        <w:ind w:left="0"/>
        <w:rPr>
          <w:rFonts w:cs="Times New Roman"/>
          <w:b w:val="0"/>
          <w:color w:val="auto"/>
          <w:kern w:val="1"/>
          <w:lang w:bidi="ar-SA"/>
        </w:rPr>
      </w:pPr>
    </w:p>
    <w:p w14:paraId="0562E55A" w14:textId="77777777" w:rsidR="00434B56" w:rsidRPr="00931940" w:rsidRDefault="00434B56" w:rsidP="00F331F2">
      <w:pPr>
        <w:pStyle w:val="Standard"/>
        <w:ind w:left="0"/>
        <w:rPr>
          <w:rFonts w:cs="Times New Roman"/>
          <w:b w:val="0"/>
          <w:color w:val="auto"/>
          <w:kern w:val="1"/>
          <w:lang w:bidi="ar-SA"/>
        </w:rPr>
      </w:pPr>
    </w:p>
    <w:p w14:paraId="5D995EF6" w14:textId="77777777" w:rsidR="000B5FCA" w:rsidRPr="004E0138" w:rsidRDefault="000B5FC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45" w:name="_Toc512604325"/>
      <w:bookmarkStart w:id="46" w:name="_Toc242867856"/>
      <w:r w:rsidRPr="004E0138">
        <w:rPr>
          <w:rFonts w:eastAsiaTheme="majorEastAsia" w:cs="Arial"/>
          <w:bCs w:val="0"/>
          <w:kern w:val="0"/>
          <w:sz w:val="32"/>
          <w:szCs w:val="36"/>
        </w:rPr>
        <w:t>Contenu du dossier de consultation, modification du dossier de consultation et renseignements complémentaires</w:t>
      </w:r>
      <w:bookmarkEnd w:id="45"/>
      <w:bookmarkEnd w:id="46"/>
      <w:r w:rsidRPr="004E0138">
        <w:rPr>
          <w:rFonts w:eastAsiaTheme="majorEastAsia" w:cs="Arial"/>
          <w:bCs w:val="0"/>
          <w:kern w:val="0"/>
          <w:sz w:val="32"/>
          <w:szCs w:val="36"/>
        </w:rPr>
        <w:t xml:space="preserve"> </w:t>
      </w:r>
    </w:p>
    <w:p w14:paraId="6F176A89" w14:textId="77777777" w:rsidR="00434B56" w:rsidRDefault="00434B56" w:rsidP="00EC5D52">
      <w:bookmarkStart w:id="47" w:name="_Toc512604326"/>
    </w:p>
    <w:p w14:paraId="5FDCD99C" w14:textId="3E055EEC"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48" w:name="_Toc242867857"/>
      <w:r w:rsidRPr="00B76C10">
        <w:rPr>
          <w:rFonts w:eastAsiaTheme="majorEastAsia" w:cs="Arial"/>
          <w:b w:val="0"/>
          <w:bCs w:val="0"/>
          <w:kern w:val="0"/>
          <w:sz w:val="28"/>
          <w:szCs w:val="28"/>
        </w:rPr>
        <w:t>Contenu du dossier de consultation</w:t>
      </w:r>
      <w:bookmarkEnd w:id="47"/>
      <w:bookmarkEnd w:id="48"/>
    </w:p>
    <w:p w14:paraId="36951222" w14:textId="77777777" w:rsidR="000B5FCA" w:rsidRDefault="000B5FCA" w:rsidP="00F331F2"/>
    <w:p w14:paraId="0FE581BD" w14:textId="77777777" w:rsidR="000B5FCA" w:rsidRDefault="000B5FCA" w:rsidP="00F331F2">
      <w:r>
        <w:t>Le dossier de consultation comporte les documents suivants :</w:t>
      </w:r>
    </w:p>
    <w:p w14:paraId="72AEEBE6" w14:textId="77777777" w:rsidR="000B5FCA" w:rsidRDefault="000B5FCA" w:rsidP="00F331F2"/>
    <w:p w14:paraId="66D1CF1A" w14:textId="2DB5B86F" w:rsidR="0074374E" w:rsidRDefault="0074374E" w:rsidP="00AB136B">
      <w:pPr>
        <w:numPr>
          <w:ilvl w:val="0"/>
          <w:numId w:val="3"/>
        </w:numPr>
        <w:ind w:left="0" w:firstLine="0"/>
      </w:pPr>
      <w:r>
        <w:t>Le présent règlement de consultation et ses annexes (</w:t>
      </w:r>
      <w:r w:rsidR="008C5C74" w:rsidRPr="00812458">
        <w:t>guide de la dématérialisation, DC1, DC2 et modèle annoté d’AE</w:t>
      </w:r>
      <w:r w:rsidRPr="0027509D">
        <w:t>)</w:t>
      </w:r>
      <w:r>
        <w:t> ;</w:t>
      </w:r>
    </w:p>
    <w:p w14:paraId="0B211FA4" w14:textId="77777777" w:rsidR="000B5FCA" w:rsidRDefault="000B5FCA" w:rsidP="00F331F2"/>
    <w:p w14:paraId="2B44A2B9" w14:textId="77777777" w:rsidR="00586263" w:rsidRPr="004F516A" w:rsidRDefault="00586263" w:rsidP="00AB136B">
      <w:pPr>
        <w:numPr>
          <w:ilvl w:val="0"/>
          <w:numId w:val="3"/>
        </w:numPr>
        <w:ind w:left="0" w:firstLine="0"/>
      </w:pPr>
      <w:r w:rsidRPr="004F516A">
        <w:t>Le cahier des charges valant acte d’engagement (CC-AE) ;</w:t>
      </w:r>
    </w:p>
    <w:p w14:paraId="03235F30" w14:textId="77777777" w:rsidR="00586263" w:rsidRPr="004F516A" w:rsidRDefault="00586263" w:rsidP="00586263"/>
    <w:p w14:paraId="4E35C5BF" w14:textId="0F02864A" w:rsidR="00586263" w:rsidRPr="004F516A" w:rsidRDefault="00586263" w:rsidP="00AB136B">
      <w:pPr>
        <w:numPr>
          <w:ilvl w:val="0"/>
          <w:numId w:val="3"/>
        </w:numPr>
        <w:ind w:left="0" w:firstLine="0"/>
      </w:pPr>
      <w:r w:rsidRPr="004F516A">
        <w:t>Le cahier des clauses techniques particulières (CCTP) ;</w:t>
      </w:r>
    </w:p>
    <w:p w14:paraId="49357F9B" w14:textId="77777777" w:rsidR="004F516A" w:rsidRPr="004F516A" w:rsidRDefault="004F516A" w:rsidP="004F516A">
      <w:pPr>
        <w:pStyle w:val="Paragraphedeliste"/>
      </w:pPr>
    </w:p>
    <w:p w14:paraId="6D614F8B" w14:textId="19996CC5" w:rsidR="004F516A" w:rsidRPr="004F516A" w:rsidRDefault="004F516A" w:rsidP="00AB136B">
      <w:pPr>
        <w:numPr>
          <w:ilvl w:val="0"/>
          <w:numId w:val="3"/>
        </w:numPr>
        <w:ind w:left="0" w:firstLine="0"/>
      </w:pPr>
      <w:r w:rsidRPr="004F516A">
        <w:t>Le détail Quantitatif Estimatif</w:t>
      </w:r>
    </w:p>
    <w:p w14:paraId="7FF0105E" w14:textId="77777777" w:rsidR="00586263" w:rsidRDefault="00586263" w:rsidP="00586263">
      <w:pPr>
        <w:pStyle w:val="Paragraphedeliste"/>
        <w:rPr>
          <w:highlight w:val="yellow"/>
        </w:rPr>
      </w:pPr>
    </w:p>
    <w:p w14:paraId="5B8E06CE" w14:textId="30747403" w:rsidR="0074374E" w:rsidRPr="00575A81" w:rsidRDefault="0074374E" w:rsidP="00AB136B">
      <w:pPr>
        <w:numPr>
          <w:ilvl w:val="0"/>
          <w:numId w:val="3"/>
        </w:numPr>
        <w:ind w:left="0" w:firstLine="0"/>
      </w:pPr>
      <w:r>
        <w:t>L'annexe taux de remise</w:t>
      </w:r>
    </w:p>
    <w:p w14:paraId="7EE37147" w14:textId="77777777" w:rsidR="002C6199" w:rsidRPr="00EA080C" w:rsidRDefault="002C6199" w:rsidP="002C6199"/>
    <w:p w14:paraId="767D9F62" w14:textId="09C225CC" w:rsidR="002C6199" w:rsidRPr="0028071D" w:rsidRDefault="004F516A" w:rsidP="00AB136B">
      <w:pPr>
        <w:numPr>
          <w:ilvl w:val="0"/>
          <w:numId w:val="3"/>
        </w:numPr>
        <w:ind w:left="0" w:firstLine="0"/>
      </w:pPr>
      <w:r>
        <w:t>L’annexe relatif aux échanges sécurisés de courriels.</w:t>
      </w:r>
    </w:p>
    <w:p w14:paraId="6B23DEF9" w14:textId="77777777" w:rsidR="00E92B1C" w:rsidRDefault="00E92B1C" w:rsidP="00F331F2"/>
    <w:p w14:paraId="2FB00AE7" w14:textId="77777777" w:rsidR="00E92B1C" w:rsidRDefault="00E92B1C" w:rsidP="00F331F2"/>
    <w:p w14:paraId="7145F8FC" w14:textId="77777777" w:rsidR="0074374E" w:rsidRPr="00D412C1" w:rsidRDefault="0074374E" w:rsidP="00F331F2"/>
    <w:p w14:paraId="310CC6E4" w14:textId="77777777" w:rsidR="000B5FCA" w:rsidRPr="001646FC" w:rsidRDefault="000B5FCA" w:rsidP="001646FC">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49" w:name="_Toc512604327"/>
      <w:bookmarkStart w:id="50" w:name="_Toc242867858"/>
      <w:r w:rsidRPr="001646FC">
        <w:rPr>
          <w:rFonts w:eastAsiaTheme="majorEastAsia" w:cs="Arial"/>
          <w:b w:val="0"/>
          <w:bCs w:val="0"/>
          <w:kern w:val="0"/>
          <w:sz w:val="28"/>
          <w:szCs w:val="28"/>
        </w:rPr>
        <w:t>Modification de détail du dossier de consultation</w:t>
      </w:r>
      <w:bookmarkEnd w:id="49"/>
      <w:bookmarkEnd w:id="50"/>
    </w:p>
    <w:p w14:paraId="5236E4CE" w14:textId="77777777" w:rsidR="000B5FCA" w:rsidRDefault="000B5FCA" w:rsidP="00F331F2"/>
    <w:p w14:paraId="39C1AB93" w14:textId="230D7526" w:rsidR="00CF78C6" w:rsidRDefault="00CF78C6" w:rsidP="00CF78C6">
      <w:pPr>
        <w:rPr>
          <w:kern w:val="2"/>
        </w:rPr>
      </w:pPr>
      <w:r>
        <w:t xml:space="preserve">L’acheteur se réserve le droit d'apporter, au plus tard </w:t>
      </w:r>
      <w:r w:rsidR="00615C14">
        <w:t>5</w:t>
      </w:r>
      <w:r>
        <w:t xml:space="preserve"> jours avant la date limite de remise des offres, des modifications de détail au dossier de consultation.</w:t>
      </w:r>
    </w:p>
    <w:p w14:paraId="55DFF1EE" w14:textId="77777777" w:rsidR="00CF78C6" w:rsidRDefault="00CF78C6" w:rsidP="00CF78C6"/>
    <w:p w14:paraId="0B512BE7" w14:textId="63EFC937" w:rsidR="00CF78C6" w:rsidRDefault="00CF78C6" w:rsidP="00CF78C6">
      <w:r>
        <w:t xml:space="preserve">Ce délai de </w:t>
      </w:r>
      <w:r w:rsidR="00615C14">
        <w:t xml:space="preserve">5 </w:t>
      </w:r>
      <w:r>
        <w:t>jours sera décompté en jours francs à partir de la date de mise en ligne desdites modifications sur la plateforme de dématérialisation. Les candidats devront alors répondre sur la base du dossier modifié sans pouvoir n'élever aucune réclamation à ce sujet.</w:t>
      </w:r>
    </w:p>
    <w:p w14:paraId="4377960A" w14:textId="77777777" w:rsidR="000B5FCA" w:rsidRDefault="000B5FCA" w:rsidP="00F331F2"/>
    <w:p w14:paraId="5DC3D79F" w14:textId="77777777" w:rsidR="000B5FCA" w:rsidRDefault="000B5FCA" w:rsidP="00F331F2">
      <w:r>
        <w:t>Si, pendant l'étude du dossier par les candidats, la date limite pour la remise des offres est reportée, la disposition précédente est applicable en fonction de cette nouvelle date.</w:t>
      </w:r>
    </w:p>
    <w:p w14:paraId="3D33CE5F" w14:textId="77777777" w:rsidR="000B5FCA" w:rsidRDefault="000B5FCA" w:rsidP="00F331F2"/>
    <w:p w14:paraId="0780E3AA" w14:textId="77777777" w:rsidR="000B5FCA" w:rsidRDefault="000B5FCA" w:rsidP="00F331F2">
      <w:r>
        <w:t xml:space="preserve">Ces modifications seront transmises par voie électronique conformément à l'article "Renseignements complémentaires". </w:t>
      </w:r>
    </w:p>
    <w:p w14:paraId="76AA995E" w14:textId="77777777" w:rsidR="000B5FCA" w:rsidRDefault="000B5FCA" w:rsidP="00F331F2"/>
    <w:p w14:paraId="09CA9639" w14:textId="77777777"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51" w:name="_Toc512604328"/>
      <w:bookmarkStart w:id="52" w:name="_Toc242867859"/>
      <w:r w:rsidRPr="00B76C10">
        <w:rPr>
          <w:rFonts w:eastAsiaTheme="majorEastAsia" w:cs="Arial"/>
          <w:b w:val="0"/>
          <w:bCs w:val="0"/>
          <w:kern w:val="0"/>
          <w:sz w:val="28"/>
          <w:szCs w:val="28"/>
        </w:rPr>
        <w:t>Renseignements complémentaires</w:t>
      </w:r>
      <w:bookmarkEnd w:id="51"/>
      <w:bookmarkEnd w:id="52"/>
    </w:p>
    <w:p w14:paraId="3BF1D1EA" w14:textId="77777777" w:rsidR="000B5FCA" w:rsidRDefault="000B5FCA" w:rsidP="00F331F2"/>
    <w:p w14:paraId="164F6FD8" w14:textId="6475DF41" w:rsidR="00EC5D52" w:rsidRDefault="00EC5D52" w:rsidP="00EC5D52">
      <w:r>
        <w:t xml:space="preserve">Tout renseignement complémentaire sera communiqué par l’acheteur, </w:t>
      </w:r>
      <w:r w:rsidR="00615C14">
        <w:t>5</w:t>
      </w:r>
      <w:r>
        <w:t xml:space="preserve"> jours francs au plus tard avant la date limite de remise des offres pour autant que les demandes aient été reçues par l'acheteur </w:t>
      </w:r>
      <w:r w:rsidR="00615C14">
        <w:t>9</w:t>
      </w:r>
      <w:r>
        <w:t xml:space="preserve"> jours francs avant cette date.</w:t>
      </w:r>
    </w:p>
    <w:p w14:paraId="00826EFD" w14:textId="77777777" w:rsidR="00EC5D52" w:rsidRDefault="00EC5D52" w:rsidP="00EC5D52"/>
    <w:p w14:paraId="26E89842" w14:textId="6EAA0F01" w:rsidR="00EC5D52" w:rsidRDefault="00EC5D52" w:rsidP="00EC5D52">
      <w:r>
        <w:lastRenderedPageBreak/>
        <w:t xml:space="preserve">Les demandes de renseignements devront être adressées </w:t>
      </w:r>
      <w:r w:rsidRPr="781871DA">
        <w:rPr>
          <w:b/>
          <w:bCs/>
        </w:rPr>
        <w:t>par la voie électronique</w:t>
      </w:r>
      <w:r>
        <w:t xml:space="preserve"> sur la plateforme de dématérialisation accessible sur Internet à l'adresse suivante : </w:t>
      </w:r>
      <w:hyperlink r:id="rId16">
        <w:r w:rsidRPr="781871DA">
          <w:rPr>
            <w:rStyle w:val="Lienhypertexte"/>
          </w:rPr>
          <w:t>https://marchespublics.ampmetropole.fr</w:t>
        </w:r>
      </w:hyperlink>
      <w:r>
        <w:t xml:space="preserve"> à la rubrique correspondant à la consultation référencée.</w:t>
      </w:r>
    </w:p>
    <w:p w14:paraId="4425E63B" w14:textId="77777777" w:rsidR="00EC5D52" w:rsidRDefault="00EC5D52" w:rsidP="00EC5D52"/>
    <w:p w14:paraId="72773685" w14:textId="2A383538" w:rsidR="00372B2A" w:rsidRDefault="00EC5D52" w:rsidP="00F331F2">
      <w:r>
        <w:t>Aucune demande par courrier électronique ne sera acceptée.</w:t>
      </w:r>
    </w:p>
    <w:p w14:paraId="6F4429B0" w14:textId="168B267F" w:rsidR="00B822E0" w:rsidRDefault="00B822E0" w:rsidP="00F331F2"/>
    <w:p w14:paraId="332D2E45" w14:textId="77777777" w:rsidR="00EF6381" w:rsidRDefault="00EF6381" w:rsidP="00EF6381"/>
    <w:p w14:paraId="6754E7CD" w14:textId="2EA101EB" w:rsidR="00EF6381" w:rsidRPr="004E0138" w:rsidRDefault="00EF6381" w:rsidP="00EF6381">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53" w:name="_Toc512333929"/>
      <w:bookmarkStart w:id="54" w:name="_Toc512333930"/>
      <w:bookmarkStart w:id="55" w:name="_Toc512333931"/>
      <w:bookmarkStart w:id="56" w:name="_Toc512333932"/>
      <w:bookmarkStart w:id="57" w:name="_Toc512333933"/>
      <w:bookmarkStart w:id="58" w:name="_Toc512333934"/>
      <w:bookmarkStart w:id="59" w:name="_Toc512333935"/>
      <w:bookmarkStart w:id="60" w:name="_Toc512604330"/>
      <w:bookmarkStart w:id="61" w:name="_Toc525290829"/>
      <w:bookmarkStart w:id="62" w:name="_Toc242867860"/>
      <w:bookmarkEnd w:id="53"/>
      <w:bookmarkEnd w:id="54"/>
      <w:bookmarkEnd w:id="55"/>
      <w:bookmarkEnd w:id="56"/>
      <w:bookmarkEnd w:id="57"/>
      <w:bookmarkEnd w:id="58"/>
      <w:bookmarkEnd w:id="59"/>
      <w:r w:rsidRPr="004E0138">
        <w:rPr>
          <w:rFonts w:eastAsiaTheme="majorEastAsia" w:cs="Arial"/>
          <w:bCs w:val="0"/>
          <w:kern w:val="0"/>
          <w:sz w:val="32"/>
          <w:szCs w:val="36"/>
        </w:rPr>
        <w:t xml:space="preserve">Modalités d'envoi des </w:t>
      </w:r>
      <w:bookmarkEnd w:id="60"/>
      <w:bookmarkEnd w:id="61"/>
      <w:r w:rsidR="008C28BD">
        <w:rPr>
          <w:rFonts w:eastAsiaTheme="majorEastAsia" w:cs="Arial"/>
          <w:bCs w:val="0"/>
          <w:kern w:val="0"/>
          <w:sz w:val="32"/>
          <w:szCs w:val="36"/>
        </w:rPr>
        <w:t>plis</w:t>
      </w:r>
      <w:bookmarkEnd w:id="62"/>
    </w:p>
    <w:p w14:paraId="3F4DA267" w14:textId="77777777" w:rsidR="00EF6381" w:rsidRPr="002F698D" w:rsidRDefault="00EF6381" w:rsidP="00EF6381"/>
    <w:p w14:paraId="169F535C" w14:textId="77777777" w:rsidR="003879CA" w:rsidRPr="00094E5A" w:rsidRDefault="003879CA" w:rsidP="003879CA">
      <w:pPr>
        <w:rPr>
          <w:rFonts w:cs="Arial"/>
          <w:b/>
        </w:rPr>
      </w:pPr>
      <w:r w:rsidRPr="00094E5A">
        <w:rPr>
          <w:rFonts w:cs="Arial"/>
          <w:b/>
        </w:rPr>
        <w:t xml:space="preserve">Conformément à l'article R. 2132-7 du code de la commande publique, la remise des </w:t>
      </w:r>
      <w:r>
        <w:rPr>
          <w:rFonts w:cs="Arial"/>
          <w:b/>
        </w:rPr>
        <w:t>plis</w:t>
      </w:r>
      <w:r w:rsidRPr="00094E5A">
        <w:rPr>
          <w:rFonts w:cs="Arial"/>
          <w:b/>
        </w:rPr>
        <w:t xml:space="preserve"> par voie dématérialisée est obligatoire. </w:t>
      </w:r>
      <w:r w:rsidRPr="00077C31">
        <w:rPr>
          <w:rFonts w:cs="Arial"/>
          <w:b/>
        </w:rPr>
        <w:t xml:space="preserve">Celle-ci devra être effectuée avant </w:t>
      </w:r>
      <w:proofErr w:type="gramStart"/>
      <w:r w:rsidRPr="00077C31">
        <w:rPr>
          <w:rFonts w:cs="Arial"/>
          <w:b/>
        </w:rPr>
        <w:t>les</w:t>
      </w:r>
      <w:r>
        <w:rPr>
          <w:rFonts w:cs="Arial"/>
          <w:b/>
        </w:rPr>
        <w:t xml:space="preserve"> </w:t>
      </w:r>
      <w:r w:rsidRPr="00077C31">
        <w:rPr>
          <w:rFonts w:cs="Arial"/>
          <w:b/>
        </w:rPr>
        <w:t>date</w:t>
      </w:r>
      <w:proofErr w:type="gramEnd"/>
      <w:r w:rsidRPr="00077C31">
        <w:rPr>
          <w:rFonts w:cs="Arial"/>
          <w:b/>
        </w:rPr>
        <w:t>, heure et seconde limites de remise des plis indiquée en page de garde</w:t>
      </w:r>
      <w:r>
        <w:rPr>
          <w:rFonts w:cs="Arial"/>
          <w:b/>
        </w:rPr>
        <w:t xml:space="preserve">, </w:t>
      </w:r>
      <w:r w:rsidRPr="00077C31">
        <w:rPr>
          <w:rFonts w:cs="Arial"/>
          <w:b/>
        </w:rPr>
        <w:t xml:space="preserve">dans les conditions présentées ci-dessous. Tout autre mode de transmission est interdit.  </w:t>
      </w:r>
    </w:p>
    <w:p w14:paraId="4B46B65B" w14:textId="77777777" w:rsidR="008C28BD" w:rsidRPr="000D09F5" w:rsidRDefault="008C28BD" w:rsidP="008C28BD">
      <w:pPr>
        <w:rPr>
          <w:rFonts w:cs="Arial"/>
          <w:b/>
        </w:rPr>
      </w:pPr>
    </w:p>
    <w:p w14:paraId="15726A58" w14:textId="0D0E7E98" w:rsidR="008C28BD" w:rsidRPr="000D09F5" w:rsidRDefault="008C28BD" w:rsidP="008C28BD">
      <w:pPr>
        <w:rPr>
          <w:rFonts w:cs="Arial"/>
        </w:rPr>
      </w:pPr>
      <w:r w:rsidRPr="000D09F5">
        <w:rPr>
          <w:rFonts w:cs="Arial"/>
        </w:rPr>
        <w:t xml:space="preserve">La plateforme de dématérialisation des marchés publics est accessible sur Internet à l'adresse suivante : </w:t>
      </w:r>
      <w:hyperlink r:id="rId17" w:history="1">
        <w:r w:rsidRPr="000D09F5">
          <w:rPr>
            <w:rFonts w:cs="Arial"/>
            <w:color w:val="000080"/>
            <w:u w:val="single"/>
          </w:rPr>
          <w:t>https://marchespublics.ampmetropole.fr/</w:t>
        </w:r>
      </w:hyperlink>
      <w:r w:rsidRPr="000D09F5">
        <w:rPr>
          <w:rFonts w:cs="Arial"/>
        </w:rPr>
        <w:t xml:space="preserve"> </w:t>
      </w:r>
    </w:p>
    <w:p w14:paraId="6166782D" w14:textId="77777777" w:rsidR="008C28BD" w:rsidRPr="000D09F5" w:rsidRDefault="008C28BD" w:rsidP="008C28BD">
      <w:pPr>
        <w:rPr>
          <w:rFonts w:cs="Arial"/>
        </w:rPr>
      </w:pPr>
    </w:p>
    <w:p w14:paraId="331D37C1" w14:textId="77777777" w:rsidR="008C28BD" w:rsidRDefault="008C28BD" w:rsidP="008C28BD">
      <w:pPr>
        <w:rPr>
          <w:rFonts w:cs="Arial"/>
        </w:rPr>
      </w:pPr>
      <w:r w:rsidRPr="000D09F5">
        <w:rPr>
          <w:rFonts w:cs="Arial"/>
        </w:rPr>
        <w:t>Les candidats devront se référer aux indications portées sur le guide de la dématérialisation annexé au présent règlement de consultation afin de garantir au mieux le bon déroulement de la procédure dématérialisée.</w:t>
      </w:r>
    </w:p>
    <w:p w14:paraId="69EA9984" w14:textId="77777777" w:rsidR="008C28BD" w:rsidRDefault="008C28BD" w:rsidP="008C28BD">
      <w:pPr>
        <w:rPr>
          <w:rFonts w:cs="Arial"/>
        </w:rPr>
      </w:pPr>
    </w:p>
    <w:p w14:paraId="68105104" w14:textId="77777777" w:rsidR="008C28BD" w:rsidRPr="009958A2" w:rsidRDefault="008C28BD" w:rsidP="008C28BD">
      <w:pPr>
        <w:rPr>
          <w:rFonts w:cs="Arial"/>
          <w:b/>
          <w:u w:val="single"/>
        </w:rPr>
      </w:pPr>
      <w:r w:rsidRPr="00282990">
        <w:rPr>
          <w:rFonts w:cs="Arial"/>
          <w:b/>
          <w:u w:val="single"/>
        </w:rPr>
        <w:t>Transmissions successives de plis</w:t>
      </w:r>
      <w:r>
        <w:rPr>
          <w:rFonts w:cs="Arial"/>
          <w:b/>
          <w:u w:val="single"/>
        </w:rPr>
        <w:t xml:space="preserve"> </w:t>
      </w:r>
      <w:r w:rsidRPr="009958A2">
        <w:rPr>
          <w:rFonts w:cs="Arial"/>
          <w:b/>
          <w:u w:val="single"/>
        </w:rPr>
        <w:t>:</w:t>
      </w:r>
    </w:p>
    <w:p w14:paraId="55010528" w14:textId="77777777" w:rsidR="008C28BD" w:rsidRDefault="008C28BD" w:rsidP="008C28BD">
      <w:pPr>
        <w:rPr>
          <w:rFonts w:cs="Arial"/>
        </w:rPr>
      </w:pPr>
    </w:p>
    <w:p w14:paraId="232FAF4B" w14:textId="77777777" w:rsidR="008C28BD" w:rsidRPr="000D09F5" w:rsidRDefault="008C28BD" w:rsidP="008C28BD">
      <w:r w:rsidRPr="000D09F5">
        <w:t>Conformément à l'article R. 2151-6 du code de la commande publique, en cas de transmissions successives de plis, seul le dernier pli reçu sera analysé par l’acheteur.</w:t>
      </w:r>
    </w:p>
    <w:p w14:paraId="776488F7" w14:textId="77777777" w:rsidR="008C28BD" w:rsidRDefault="008C28BD" w:rsidP="008C28BD"/>
    <w:p w14:paraId="66E758D3" w14:textId="77777777" w:rsidR="008C28BD" w:rsidRPr="000D09F5" w:rsidRDefault="008C28BD" w:rsidP="008C28BD">
      <w:r w:rsidRPr="000D09F5">
        <w:t>En effet, quelle que soit la nature des transmissions successives, seul est ouvert le dernier pli reçu par l’acheteur dans le délai fixé pour la remise des plis.</w:t>
      </w:r>
    </w:p>
    <w:p w14:paraId="54478279" w14:textId="77777777" w:rsidR="008C28BD" w:rsidRDefault="008C28BD" w:rsidP="008C28BD"/>
    <w:p w14:paraId="56654468" w14:textId="77777777" w:rsidR="008C28BD" w:rsidRPr="000D09F5" w:rsidRDefault="008C28BD" w:rsidP="008C28BD">
      <w:r w:rsidRPr="000D09F5">
        <w:t>Par conséquent, le dernier pli reçu par l’acheteur devra comporter l'ensemble des pièces de la candidature et de l’offre exigées par le pr</w:t>
      </w:r>
      <w:r>
        <w:t>ésent règlement de consultation :</w:t>
      </w:r>
    </w:p>
    <w:p w14:paraId="05FE2B91" w14:textId="77777777" w:rsidR="008C28BD" w:rsidRPr="000D09F5" w:rsidRDefault="008C28BD" w:rsidP="008C28BD">
      <w:pPr>
        <w:rPr>
          <w:rFonts w:cs="Arial"/>
        </w:rPr>
      </w:pPr>
      <w:r w:rsidRPr="000D09F5">
        <w:rPr>
          <w:rFonts w:cs="Arial"/>
        </w:rPr>
        <w:t>- Les éléments relatifs à la candidature sont listés à l'article "Pièces de la candidatu</w:t>
      </w:r>
      <w:r>
        <w:rPr>
          <w:rFonts w:cs="Arial"/>
        </w:rPr>
        <w:t xml:space="preserve">re" du présent </w:t>
      </w:r>
      <w:r w:rsidRPr="000D09F5">
        <w:rPr>
          <w:rFonts w:cs="Arial"/>
        </w:rPr>
        <w:t>règlement de consultation</w:t>
      </w:r>
      <w:r>
        <w:rPr>
          <w:rFonts w:cs="Arial"/>
        </w:rPr>
        <w:t> ;</w:t>
      </w:r>
    </w:p>
    <w:p w14:paraId="02DA0EBB" w14:textId="77777777" w:rsidR="008C28BD" w:rsidRDefault="008C28BD" w:rsidP="008C28BD">
      <w:pPr>
        <w:rPr>
          <w:rFonts w:cs="Arial"/>
        </w:rPr>
      </w:pPr>
      <w:r w:rsidRPr="000D09F5">
        <w:rPr>
          <w:rFonts w:cs="Arial"/>
        </w:rPr>
        <w:t xml:space="preserve">- Les éléments relatifs à l'offre sont listés à l'article "Pièces de l'offre" du présent règlement de </w:t>
      </w:r>
      <w:r>
        <w:rPr>
          <w:rFonts w:cs="Arial"/>
        </w:rPr>
        <w:t>consultation.</w:t>
      </w:r>
    </w:p>
    <w:p w14:paraId="0273C021" w14:textId="77777777" w:rsidR="008C28BD" w:rsidRDefault="008C28BD" w:rsidP="008C28BD">
      <w:pPr>
        <w:rPr>
          <w:rFonts w:cs="Arial"/>
        </w:rPr>
      </w:pPr>
    </w:p>
    <w:p w14:paraId="00310AA7" w14:textId="77777777" w:rsidR="008C28BD" w:rsidRDefault="008C28BD" w:rsidP="00EF6381"/>
    <w:p w14:paraId="04D66F1B" w14:textId="77777777" w:rsidR="00EF6381" w:rsidRPr="004E0138" w:rsidRDefault="00EF6381" w:rsidP="00EF6381">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63" w:name="_Toc525290830"/>
      <w:bookmarkStart w:id="64" w:name="_Toc242867861"/>
      <w:r>
        <w:rPr>
          <w:rFonts w:eastAsiaTheme="majorEastAsia" w:cs="Arial"/>
          <w:bCs w:val="0"/>
          <w:kern w:val="0"/>
          <w:sz w:val="32"/>
          <w:szCs w:val="36"/>
        </w:rPr>
        <w:t>Copie de sauvegarde</w:t>
      </w:r>
      <w:bookmarkEnd w:id="63"/>
      <w:bookmarkEnd w:id="64"/>
    </w:p>
    <w:p w14:paraId="31711189" w14:textId="77777777" w:rsidR="00EF6381" w:rsidRDefault="00EF6381" w:rsidP="00EF6381"/>
    <w:p w14:paraId="59BA8D7C" w14:textId="77777777" w:rsidR="00EF6381" w:rsidRDefault="00EF6381" w:rsidP="00EF6381">
      <w:r>
        <w:t>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w:t>
      </w:r>
    </w:p>
    <w:p w14:paraId="64D2AA48" w14:textId="77777777" w:rsidR="00EF6381" w:rsidRDefault="00EF6381" w:rsidP="00EF6381"/>
    <w:p w14:paraId="00DB7D01" w14:textId="2AF4A97A" w:rsidR="00EF6381" w:rsidRDefault="00EF6381" w:rsidP="00EF6381">
      <w:r>
        <w:t xml:space="preserve">Elle sera ouverte uniquement dans les cas prévus à l'article 2 de l'arrêté du </w:t>
      </w:r>
      <w:r w:rsidR="00F8695A">
        <w:rPr>
          <w:rStyle w:val="normaltextrun"/>
          <w:rFonts w:cs="Arial"/>
          <w:color w:val="000000"/>
          <w:szCs w:val="21"/>
        </w:rPr>
        <w:t>22 mars 2019</w:t>
      </w:r>
      <w:r w:rsidR="00F8695A">
        <w:t xml:space="preserve"> </w:t>
      </w:r>
      <w:r>
        <w:t>fixant les modalités de mise à disposition des documents de la consultation et de la copie de sauvegarde.</w:t>
      </w:r>
    </w:p>
    <w:p w14:paraId="7F57319A" w14:textId="77777777" w:rsidR="00EF6381" w:rsidRDefault="00EF6381" w:rsidP="00EF6381"/>
    <w:p w14:paraId="4F16E186" w14:textId="77777777" w:rsidR="00EF6381" w:rsidRDefault="00EF6381" w:rsidP="00EF6381">
      <w:r>
        <w:t xml:space="preserve">Le dépôt donne lieu à un accusé de réception mentionnant la date et l'heure de réception. </w:t>
      </w:r>
    </w:p>
    <w:p w14:paraId="3BD6AB5F" w14:textId="77777777" w:rsidR="00EF6381" w:rsidRDefault="00EF6381" w:rsidP="00EF6381"/>
    <w:p w14:paraId="35791F3F" w14:textId="77777777" w:rsidR="00EF6381" w:rsidRDefault="00EF6381" w:rsidP="00EF6381">
      <w:r>
        <w:t>La remise de la copie de sauvegarde s'effectuera soit par envoi postal (en recommandé avec A.R ou par tout moyen permettant de donner date et heure certaines de réception et de garantir la confidentialité des documents), soit par remise directe contre récépissé de 9h00 à 12h30 et de 13h30 à 16h30 du lundi au vendredi (sauf jours fériés) aux adresses ci-dessous :</w:t>
      </w:r>
    </w:p>
    <w:p w14:paraId="02B09586" w14:textId="77777777" w:rsidR="00EF6381" w:rsidRDefault="00EF6381" w:rsidP="00EF6381"/>
    <w:p w14:paraId="39424D01" w14:textId="77777777" w:rsidR="00615C14" w:rsidRDefault="00615C14" w:rsidP="00615C14">
      <w:r>
        <w:t>- Par remise directe (y compris Chronopost ou équivalent) :</w:t>
      </w:r>
    </w:p>
    <w:p w14:paraId="3F9100B2" w14:textId="77777777" w:rsidR="00615C14" w:rsidRDefault="00615C14" w:rsidP="00615C14"/>
    <w:p w14:paraId="38D484A1" w14:textId="77777777" w:rsidR="00615C14" w:rsidRDefault="00615C14" w:rsidP="00615C14">
      <w:r w:rsidRPr="00DD1246">
        <w:lastRenderedPageBreak/>
        <w:t xml:space="preserve">CFA </w:t>
      </w:r>
      <w:r>
        <w:t>METROPOLITAIN CAMPUS DES METIERS</w:t>
      </w:r>
    </w:p>
    <w:p w14:paraId="4BF0F7C5" w14:textId="77777777" w:rsidR="00615C14" w:rsidRDefault="00615C14" w:rsidP="00615C14">
      <w:r>
        <w:t xml:space="preserve">200 Rue Maurice </w:t>
      </w:r>
      <w:proofErr w:type="spellStart"/>
      <w:r>
        <w:t>Estrangin</w:t>
      </w:r>
      <w:proofErr w:type="spellEnd"/>
    </w:p>
    <w:p w14:paraId="765E0DE4" w14:textId="77777777" w:rsidR="00615C14" w:rsidRDefault="00615C14" w:rsidP="00615C14">
      <w:r>
        <w:t>13290 AIX EN PROVENCE</w:t>
      </w:r>
    </w:p>
    <w:p w14:paraId="1147CF0E" w14:textId="77777777" w:rsidR="00615C14" w:rsidRDefault="00615C14" w:rsidP="00615C14"/>
    <w:p w14:paraId="0ADEFCDE" w14:textId="77777777" w:rsidR="00615C14" w:rsidRDefault="00615C14" w:rsidP="00615C14">
      <w:r>
        <w:t>- Par voie postale :</w:t>
      </w:r>
    </w:p>
    <w:p w14:paraId="27978DA4" w14:textId="77777777" w:rsidR="00615C14" w:rsidRDefault="00615C14" w:rsidP="00615C14"/>
    <w:p w14:paraId="7C21A0DE" w14:textId="77777777" w:rsidR="00615C14" w:rsidRPr="00DD1246" w:rsidRDefault="00615C14" w:rsidP="00615C14">
      <w:r w:rsidRPr="00DD1246">
        <w:t>METROPOLE AIX MARSEILLE PROVENCE</w:t>
      </w:r>
    </w:p>
    <w:p w14:paraId="3125721D" w14:textId="77777777" w:rsidR="00615C14" w:rsidRPr="00DD1246" w:rsidRDefault="00615C14" w:rsidP="00615C14">
      <w:r w:rsidRPr="00DD1246">
        <w:t>CFA METROPOLITAIN CAMPUS DES METIERS</w:t>
      </w:r>
    </w:p>
    <w:p w14:paraId="049799FB" w14:textId="77777777" w:rsidR="00615C14" w:rsidRPr="00DD1246" w:rsidRDefault="00615C14" w:rsidP="00615C14">
      <w:r w:rsidRPr="00DD1246">
        <w:t>CS 40858</w:t>
      </w:r>
    </w:p>
    <w:p w14:paraId="46FAE4AF" w14:textId="77777777" w:rsidR="00615C14" w:rsidRPr="00DD1246" w:rsidRDefault="00615C14" w:rsidP="00615C14">
      <w:r w:rsidRPr="00DD1246">
        <w:t>13626 AIX EN PROVENCE CEDEX 1</w:t>
      </w:r>
    </w:p>
    <w:p w14:paraId="6BC6D6F1" w14:textId="32E51EEC" w:rsidR="007167F7" w:rsidRDefault="007167F7" w:rsidP="00EF6381"/>
    <w:p w14:paraId="1ADFFFC1" w14:textId="77777777" w:rsidR="007167F7" w:rsidRPr="00883453" w:rsidRDefault="007167F7" w:rsidP="00EF6381"/>
    <w:p w14:paraId="28644BA0" w14:textId="77777777" w:rsidR="003F4EFD" w:rsidRPr="004E0138" w:rsidRDefault="00F0000C"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65" w:name="_Toc512262573"/>
      <w:bookmarkStart w:id="66" w:name="_Toc512265604"/>
      <w:bookmarkStart w:id="67" w:name="_Toc512333940"/>
      <w:bookmarkStart w:id="68" w:name="_Toc512262574"/>
      <w:bookmarkStart w:id="69" w:name="_Toc512265605"/>
      <w:bookmarkStart w:id="70" w:name="_Toc512333941"/>
      <w:bookmarkStart w:id="71" w:name="_Toc512262576"/>
      <w:bookmarkStart w:id="72" w:name="_Toc512265607"/>
      <w:bookmarkStart w:id="73" w:name="_Toc512333943"/>
      <w:bookmarkStart w:id="74" w:name="_Toc512262578"/>
      <w:bookmarkStart w:id="75" w:name="_Toc512265609"/>
      <w:bookmarkStart w:id="76" w:name="_Toc512333945"/>
      <w:bookmarkStart w:id="77" w:name="_Toc512262579"/>
      <w:bookmarkStart w:id="78" w:name="_Toc512265610"/>
      <w:bookmarkStart w:id="79" w:name="_Toc512333946"/>
      <w:bookmarkStart w:id="80" w:name="_Toc512262580"/>
      <w:bookmarkStart w:id="81" w:name="_Toc512265611"/>
      <w:bookmarkStart w:id="82" w:name="_Toc512333947"/>
      <w:bookmarkStart w:id="83" w:name="_Toc512262582"/>
      <w:bookmarkStart w:id="84" w:name="_Toc512265613"/>
      <w:bookmarkStart w:id="85" w:name="_Toc512333949"/>
      <w:bookmarkStart w:id="86" w:name="_Toc512262587"/>
      <w:bookmarkStart w:id="87" w:name="_Toc512265618"/>
      <w:bookmarkStart w:id="88" w:name="_Toc512333954"/>
      <w:bookmarkStart w:id="89" w:name="_Toc512262588"/>
      <w:bookmarkStart w:id="90" w:name="_Toc512265619"/>
      <w:bookmarkStart w:id="91" w:name="_Toc512333955"/>
      <w:bookmarkStart w:id="92" w:name="_Toc512262589"/>
      <w:bookmarkStart w:id="93" w:name="_Toc512265620"/>
      <w:bookmarkStart w:id="94" w:name="_Toc512333956"/>
      <w:bookmarkStart w:id="95" w:name="_Toc512262590"/>
      <w:bookmarkStart w:id="96" w:name="_Toc512265621"/>
      <w:bookmarkStart w:id="97" w:name="_Toc512333957"/>
      <w:bookmarkStart w:id="98" w:name="_Toc512262591"/>
      <w:bookmarkStart w:id="99" w:name="_Toc512265622"/>
      <w:bookmarkStart w:id="100" w:name="_Toc512333958"/>
      <w:bookmarkStart w:id="101" w:name="_Toc512262592"/>
      <w:bookmarkStart w:id="102" w:name="_Toc512265623"/>
      <w:bookmarkStart w:id="103" w:name="_Toc512333959"/>
      <w:bookmarkStart w:id="104" w:name="_Toc512262593"/>
      <w:bookmarkStart w:id="105" w:name="_Toc512265624"/>
      <w:bookmarkStart w:id="106" w:name="_Toc512333960"/>
      <w:bookmarkStart w:id="107" w:name="_Toc512262594"/>
      <w:bookmarkStart w:id="108" w:name="_Toc512265625"/>
      <w:bookmarkStart w:id="109" w:name="_Toc512333961"/>
      <w:bookmarkStart w:id="110" w:name="_Toc512262596"/>
      <w:bookmarkStart w:id="111" w:name="_Toc512265627"/>
      <w:bookmarkStart w:id="112" w:name="_Toc512333963"/>
      <w:bookmarkStart w:id="113" w:name="_Toc512262597"/>
      <w:bookmarkStart w:id="114" w:name="_Toc512265628"/>
      <w:bookmarkStart w:id="115" w:name="_Toc512333964"/>
      <w:bookmarkStart w:id="116" w:name="_Toc512262598"/>
      <w:bookmarkStart w:id="117" w:name="_Toc512265629"/>
      <w:bookmarkStart w:id="118" w:name="_Toc512333965"/>
      <w:bookmarkStart w:id="119" w:name="_Toc512262599"/>
      <w:bookmarkStart w:id="120" w:name="_Toc512265630"/>
      <w:bookmarkStart w:id="121" w:name="_Toc512333966"/>
      <w:bookmarkStart w:id="122" w:name="_Toc512262603"/>
      <w:bookmarkStart w:id="123" w:name="_Toc512265634"/>
      <w:bookmarkStart w:id="124" w:name="_Toc512333970"/>
      <w:bookmarkStart w:id="125" w:name="_Toc512262604"/>
      <w:bookmarkStart w:id="126" w:name="_Toc512265635"/>
      <w:bookmarkStart w:id="127" w:name="_Toc512333971"/>
      <w:bookmarkStart w:id="128" w:name="_Toc512262607"/>
      <w:bookmarkStart w:id="129" w:name="_Toc512265638"/>
      <w:bookmarkStart w:id="130" w:name="_Toc512333974"/>
      <w:bookmarkStart w:id="131" w:name="_Toc512262608"/>
      <w:bookmarkStart w:id="132" w:name="_Toc512265639"/>
      <w:bookmarkStart w:id="133" w:name="_Toc512333975"/>
      <w:bookmarkStart w:id="134" w:name="_Toc512262610"/>
      <w:bookmarkStart w:id="135" w:name="_Toc512265641"/>
      <w:bookmarkStart w:id="136" w:name="_Toc512333977"/>
      <w:bookmarkStart w:id="137" w:name="_Toc512262611"/>
      <w:bookmarkStart w:id="138" w:name="_Toc512265642"/>
      <w:bookmarkStart w:id="139" w:name="_Toc512333978"/>
      <w:bookmarkStart w:id="140" w:name="_Toc512262617"/>
      <w:bookmarkStart w:id="141" w:name="_Toc512265648"/>
      <w:bookmarkStart w:id="142" w:name="_Toc512333984"/>
      <w:bookmarkStart w:id="143" w:name="_Toc512262618"/>
      <w:bookmarkStart w:id="144" w:name="_Toc512265649"/>
      <w:bookmarkStart w:id="145" w:name="_Toc512333985"/>
      <w:bookmarkStart w:id="146" w:name="_Toc512262623"/>
      <w:bookmarkStart w:id="147" w:name="_Toc512265654"/>
      <w:bookmarkStart w:id="148" w:name="_Toc512333990"/>
      <w:bookmarkStart w:id="149" w:name="_Toc512262625"/>
      <w:bookmarkStart w:id="150" w:name="_Toc512265656"/>
      <w:bookmarkStart w:id="151" w:name="_Toc512333992"/>
      <w:bookmarkStart w:id="152" w:name="_Toc512262627"/>
      <w:bookmarkStart w:id="153" w:name="_Toc512265658"/>
      <w:bookmarkStart w:id="154" w:name="_Toc512333994"/>
      <w:bookmarkStart w:id="155" w:name="_Toc512262628"/>
      <w:bookmarkStart w:id="156" w:name="_Toc512265659"/>
      <w:bookmarkStart w:id="157" w:name="_Toc512333995"/>
      <w:bookmarkStart w:id="158" w:name="_Toc512262629"/>
      <w:bookmarkStart w:id="159" w:name="_Toc512265660"/>
      <w:bookmarkStart w:id="160" w:name="_Toc512333996"/>
      <w:bookmarkStart w:id="161" w:name="_Toc512262631"/>
      <w:bookmarkStart w:id="162" w:name="_Toc512265662"/>
      <w:bookmarkStart w:id="163" w:name="_Toc512333998"/>
      <w:bookmarkStart w:id="164" w:name="_Toc512262632"/>
      <w:bookmarkStart w:id="165" w:name="_Toc512265663"/>
      <w:bookmarkStart w:id="166" w:name="_Toc512333999"/>
      <w:bookmarkStart w:id="167" w:name="_Toc512262634"/>
      <w:bookmarkStart w:id="168" w:name="_Toc512265665"/>
      <w:bookmarkStart w:id="169" w:name="_Toc512334001"/>
      <w:bookmarkStart w:id="170" w:name="_Toc512262635"/>
      <w:bookmarkStart w:id="171" w:name="_Toc512265666"/>
      <w:bookmarkStart w:id="172" w:name="_Toc512334002"/>
      <w:bookmarkStart w:id="173" w:name="_Toc512262636"/>
      <w:bookmarkStart w:id="174" w:name="_Toc512265667"/>
      <w:bookmarkStart w:id="175" w:name="_Toc512334003"/>
      <w:bookmarkStart w:id="176" w:name="_Toc512262638"/>
      <w:bookmarkStart w:id="177" w:name="_Toc512265669"/>
      <w:bookmarkStart w:id="178" w:name="_Toc512334005"/>
      <w:bookmarkStart w:id="179" w:name="_Toc512262640"/>
      <w:bookmarkStart w:id="180" w:name="_Toc512265671"/>
      <w:bookmarkStart w:id="181" w:name="_Toc512334007"/>
      <w:bookmarkStart w:id="182" w:name="_Toc512262643"/>
      <w:bookmarkStart w:id="183" w:name="_Toc512265674"/>
      <w:bookmarkStart w:id="184" w:name="_Toc512334010"/>
      <w:bookmarkStart w:id="185" w:name="_Toc512262649"/>
      <w:bookmarkStart w:id="186" w:name="_Toc512265680"/>
      <w:bookmarkStart w:id="187" w:name="_Toc512334016"/>
      <w:bookmarkStart w:id="188" w:name="_Toc512262651"/>
      <w:bookmarkStart w:id="189" w:name="_Toc512265682"/>
      <w:bookmarkStart w:id="190" w:name="_Toc512334018"/>
      <w:bookmarkStart w:id="191" w:name="_Toc512262653"/>
      <w:bookmarkStart w:id="192" w:name="_Toc512265684"/>
      <w:bookmarkStart w:id="193" w:name="_Toc512334020"/>
      <w:bookmarkStart w:id="194" w:name="_Toc512262654"/>
      <w:bookmarkStart w:id="195" w:name="_Toc512265685"/>
      <w:bookmarkStart w:id="196" w:name="_Toc512334021"/>
      <w:bookmarkStart w:id="197" w:name="_Toc512262658"/>
      <w:bookmarkStart w:id="198" w:name="_Toc512265689"/>
      <w:bookmarkStart w:id="199" w:name="_Toc512334025"/>
      <w:bookmarkStart w:id="200" w:name="_Toc512604333"/>
      <w:bookmarkStart w:id="201" w:name="_Toc242867862"/>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4E0138">
        <w:rPr>
          <w:rFonts w:eastAsiaTheme="majorEastAsia" w:cs="Arial"/>
          <w:bCs w:val="0"/>
          <w:kern w:val="0"/>
          <w:sz w:val="32"/>
          <w:szCs w:val="36"/>
        </w:rPr>
        <w:t>Procédures de recours</w:t>
      </w:r>
      <w:bookmarkEnd w:id="200"/>
      <w:bookmarkEnd w:id="201"/>
    </w:p>
    <w:p w14:paraId="1A487EA3" w14:textId="77777777" w:rsidR="00434B56" w:rsidRDefault="00434B56" w:rsidP="00F331F2">
      <w:pPr>
        <w:rPr>
          <w:b/>
          <w:u w:val="single"/>
        </w:rPr>
      </w:pPr>
    </w:p>
    <w:p w14:paraId="16BBB396" w14:textId="77777777" w:rsidR="00247C01" w:rsidRPr="00883453" w:rsidRDefault="00247C01" w:rsidP="00247C01">
      <w:pPr>
        <w:rPr>
          <w:b/>
          <w:u w:val="single"/>
        </w:rPr>
      </w:pPr>
      <w:r w:rsidRPr="00883453">
        <w:rPr>
          <w:b/>
          <w:u w:val="single"/>
        </w:rPr>
        <w:t>Instance chargée des procédures de recours</w:t>
      </w:r>
      <w:r>
        <w:rPr>
          <w:b/>
          <w:u w:val="single"/>
        </w:rPr>
        <w:t xml:space="preserve"> </w:t>
      </w:r>
      <w:r w:rsidRPr="00883453">
        <w:rPr>
          <w:b/>
          <w:u w:val="single"/>
        </w:rPr>
        <w:t>:</w:t>
      </w:r>
    </w:p>
    <w:p w14:paraId="39E52DC7" w14:textId="77777777" w:rsidR="00247C01" w:rsidRPr="00883453" w:rsidRDefault="00247C01" w:rsidP="00247C01">
      <w:pPr>
        <w:rPr>
          <w:b/>
          <w:u w:val="single"/>
        </w:rPr>
      </w:pPr>
    </w:p>
    <w:p w14:paraId="2819EC2F" w14:textId="77777777" w:rsidR="00247C01" w:rsidRPr="00883453" w:rsidRDefault="00247C01" w:rsidP="00247C01">
      <w:r w:rsidRPr="00883453">
        <w:t>Tribunal administratif</w:t>
      </w:r>
      <w:r>
        <w:t xml:space="preserve"> de</w:t>
      </w:r>
      <w:r w:rsidRPr="00883453">
        <w:t xml:space="preserve"> Marseille</w:t>
      </w:r>
    </w:p>
    <w:p w14:paraId="05868618" w14:textId="77777777" w:rsidR="00247C01" w:rsidRPr="00030627" w:rsidRDefault="00247C01" w:rsidP="00247C01">
      <w:r w:rsidRPr="00030627">
        <w:t>Adresse postale : 31 rue Jean-François Leca, 13002 MARSEILLE</w:t>
      </w:r>
    </w:p>
    <w:p w14:paraId="14D2F0FB" w14:textId="77777777" w:rsidR="00247C01" w:rsidRPr="00030627" w:rsidRDefault="00247C01" w:rsidP="00247C01">
      <w:r w:rsidRPr="00030627">
        <w:t>Téléphone : 04 91 13 48 13 – Télécopie : 04 91 81 13 87</w:t>
      </w:r>
    </w:p>
    <w:p w14:paraId="7B7391BD" w14:textId="77777777" w:rsidR="00247C01" w:rsidRPr="00030627" w:rsidRDefault="00247C01" w:rsidP="00247C01">
      <w:r w:rsidRPr="00030627">
        <w:t xml:space="preserve">Courriel : </w:t>
      </w:r>
      <w:hyperlink r:id="rId18" w:history="1">
        <w:r w:rsidRPr="00030627">
          <w:rPr>
            <w:color w:val="000080"/>
            <w:u w:val="single"/>
          </w:rPr>
          <w:t>greffe.ta-marseille@juradm.fr</w:t>
        </w:r>
      </w:hyperlink>
    </w:p>
    <w:p w14:paraId="1BAB0795" w14:textId="77777777" w:rsidR="00247C01" w:rsidRPr="00FA0342" w:rsidRDefault="00247C01" w:rsidP="00247C01">
      <w:pPr>
        <w:rPr>
          <w:lang w:val="en-US"/>
        </w:rPr>
      </w:pPr>
      <w:r w:rsidRPr="00FA0342">
        <w:rPr>
          <w:lang w:val="en-US"/>
        </w:rPr>
        <w:t xml:space="preserve">Site </w:t>
      </w:r>
      <w:proofErr w:type="gramStart"/>
      <w:r w:rsidRPr="00FA0342">
        <w:rPr>
          <w:lang w:val="en-US"/>
        </w:rPr>
        <w:t>web :</w:t>
      </w:r>
      <w:proofErr w:type="gramEnd"/>
      <w:r w:rsidRPr="00FA0342">
        <w:rPr>
          <w:lang w:val="en-US"/>
        </w:rPr>
        <w:t xml:space="preserve"> </w:t>
      </w:r>
      <w:hyperlink r:id="rId19" w:history="1">
        <w:r w:rsidRPr="00FA0342">
          <w:rPr>
            <w:color w:val="000080"/>
            <w:u w:val="single"/>
            <w:lang w:val="en-US"/>
          </w:rPr>
          <w:t>http://marseille.tribunal-administratif.fr</w:t>
        </w:r>
      </w:hyperlink>
    </w:p>
    <w:p w14:paraId="0B4EA5CA" w14:textId="77777777" w:rsidR="00247C01" w:rsidRPr="00FA0342" w:rsidRDefault="00247C01" w:rsidP="00247C01">
      <w:pPr>
        <w:rPr>
          <w:lang w:val="en-US"/>
        </w:rPr>
      </w:pPr>
    </w:p>
    <w:p w14:paraId="633AF4DF" w14:textId="77777777" w:rsidR="00247C01" w:rsidRPr="00E42DCD" w:rsidRDefault="00247C01" w:rsidP="00247C01">
      <w:pPr>
        <w:rPr>
          <w:kern w:val="2"/>
        </w:rPr>
      </w:pPr>
      <w:r>
        <w:t xml:space="preserve">Le requérant peut saisir le tribunal </w:t>
      </w:r>
      <w:r w:rsidRPr="00883453">
        <w:t>administratif</w:t>
      </w:r>
      <w:r>
        <w:t xml:space="preserve"> de</w:t>
      </w:r>
      <w:r w:rsidRPr="00883453">
        <w:t xml:space="preserve"> Marseille</w:t>
      </w:r>
      <w:r>
        <w:t xml:space="preserve"> de manière dématérialisée, par le biais de l'application informatique "Télérecours citoyen" accessible depuis le site internet </w:t>
      </w:r>
      <w:hyperlink r:id="rId20" w:history="1">
        <w:r w:rsidRPr="009833F5">
          <w:rPr>
            <w:rStyle w:val="Lienhypertexte"/>
          </w:rPr>
          <w:t>www.telerecours.fr</w:t>
        </w:r>
      </w:hyperlink>
      <w:r>
        <w:t xml:space="preserve">. </w:t>
      </w:r>
    </w:p>
    <w:p w14:paraId="67D0FB95" w14:textId="77777777" w:rsidR="00247C01" w:rsidRDefault="00247C01" w:rsidP="00247C01">
      <w:pPr>
        <w:rPr>
          <w:b/>
          <w:u w:val="single"/>
        </w:rPr>
      </w:pPr>
    </w:p>
    <w:p w14:paraId="57506489" w14:textId="77777777" w:rsidR="00247C01" w:rsidRPr="00883453" w:rsidRDefault="00247C01" w:rsidP="00247C01">
      <w:pPr>
        <w:rPr>
          <w:b/>
          <w:u w:val="single"/>
        </w:rPr>
      </w:pPr>
    </w:p>
    <w:p w14:paraId="422DBAB4" w14:textId="77777777" w:rsidR="00247C01" w:rsidRPr="00175558" w:rsidRDefault="00247C01" w:rsidP="00247C01">
      <w:pPr>
        <w:autoSpaceDN w:val="0"/>
        <w:rPr>
          <w:rFonts w:ascii="Liberation Serif" w:hAnsi="Liberation Serif" w:cs="Mangal" w:hint="eastAsia"/>
          <w:kern w:val="3"/>
          <w:sz w:val="24"/>
          <w:lang w:eastAsia="zh-CN" w:bidi="hi-IN"/>
        </w:rPr>
      </w:pPr>
      <w:r w:rsidRPr="00175558">
        <w:rPr>
          <w:b/>
          <w:bCs/>
          <w:kern w:val="3"/>
          <w:u w:val="single"/>
        </w:rPr>
        <w:t>Introduction des recours :</w:t>
      </w:r>
    </w:p>
    <w:p w14:paraId="6F606A8C" w14:textId="77777777" w:rsidR="00247C01" w:rsidRPr="00175558" w:rsidRDefault="00247C01" w:rsidP="00247C01">
      <w:pPr>
        <w:autoSpaceDN w:val="0"/>
        <w:rPr>
          <w:kern w:val="3"/>
        </w:rPr>
      </w:pPr>
    </w:p>
    <w:p w14:paraId="60E470EC" w14:textId="77777777" w:rsidR="00247C01" w:rsidRPr="00175558" w:rsidRDefault="00247C01" w:rsidP="00247C01">
      <w:pPr>
        <w:autoSpaceDN w:val="0"/>
        <w:rPr>
          <w:kern w:val="3"/>
          <w:u w:val="single"/>
        </w:rPr>
      </w:pPr>
      <w:r w:rsidRPr="00175558">
        <w:rPr>
          <w:kern w:val="3"/>
          <w:u w:val="single"/>
        </w:rPr>
        <w:t>Précisions concernant les délais d'introduction des recours :</w:t>
      </w:r>
    </w:p>
    <w:p w14:paraId="36CCF583" w14:textId="77777777" w:rsidR="00247C01" w:rsidRPr="00175558" w:rsidRDefault="00247C01" w:rsidP="00247C01">
      <w:pPr>
        <w:autoSpaceDN w:val="0"/>
        <w:rPr>
          <w:kern w:val="3"/>
        </w:rPr>
      </w:pPr>
    </w:p>
    <w:p w14:paraId="6FF36C04" w14:textId="77777777" w:rsidR="00247C01" w:rsidRPr="00175558" w:rsidRDefault="00247C01" w:rsidP="00247C01">
      <w:pPr>
        <w:autoSpaceDN w:val="0"/>
        <w:rPr>
          <w:kern w:val="3"/>
        </w:rPr>
      </w:pPr>
      <w:r w:rsidRPr="00175558">
        <w:rPr>
          <w:kern w:val="3"/>
        </w:rPr>
        <w:t>- Un recours en référé précontractuel peut être introduit depuis le début de la procédure de passation jusqu'à la signature du marché par la personne publique. A partir de la signature du marché ce recours n'est pl</w:t>
      </w:r>
      <w:r>
        <w:rPr>
          <w:kern w:val="3"/>
        </w:rPr>
        <w:t>us ouvert (a</w:t>
      </w:r>
      <w:r w:rsidRPr="00175558">
        <w:rPr>
          <w:kern w:val="3"/>
        </w:rPr>
        <w:t>pplication des articles L.</w:t>
      </w:r>
      <w:r>
        <w:rPr>
          <w:kern w:val="3"/>
        </w:rPr>
        <w:t xml:space="preserve"> </w:t>
      </w:r>
      <w:r w:rsidRPr="00175558">
        <w:rPr>
          <w:kern w:val="3"/>
        </w:rPr>
        <w:t>551-1 et suivants</w:t>
      </w:r>
      <w:r>
        <w:rPr>
          <w:kern w:val="3"/>
        </w:rPr>
        <w:t xml:space="preserve">, </w:t>
      </w:r>
      <w:r w:rsidRPr="00175558">
        <w:rPr>
          <w:kern w:val="3"/>
        </w:rPr>
        <w:t>et R</w:t>
      </w:r>
      <w:r>
        <w:rPr>
          <w:kern w:val="3"/>
        </w:rPr>
        <w:t xml:space="preserve"> .551-1 et suivants du c</w:t>
      </w:r>
      <w:r w:rsidRPr="00175558">
        <w:rPr>
          <w:kern w:val="3"/>
        </w:rPr>
        <w:t>ode de justice administrative).</w:t>
      </w:r>
    </w:p>
    <w:p w14:paraId="6883D5F4" w14:textId="77777777" w:rsidR="00247C01" w:rsidRPr="00175558" w:rsidRDefault="00247C01" w:rsidP="00247C01">
      <w:pPr>
        <w:autoSpaceDN w:val="0"/>
        <w:rPr>
          <w:kern w:val="3"/>
        </w:rPr>
      </w:pPr>
      <w:r w:rsidRPr="00175558">
        <w:rPr>
          <w:kern w:val="3"/>
        </w:rPr>
        <w:t xml:space="preserve"> </w:t>
      </w:r>
    </w:p>
    <w:p w14:paraId="24B3DF43" w14:textId="77777777" w:rsidR="00247C01" w:rsidRPr="00175558" w:rsidRDefault="00247C01" w:rsidP="00247C01">
      <w:pPr>
        <w:autoSpaceDN w:val="0"/>
        <w:rPr>
          <w:kern w:val="3"/>
        </w:rPr>
      </w:pPr>
      <w:r w:rsidRPr="00175558">
        <w:rPr>
          <w:kern w:val="3"/>
        </w:rPr>
        <w:t xml:space="preserve">- Un recours en référé contractuel peut être introduit conformément </w:t>
      </w:r>
      <w:r>
        <w:rPr>
          <w:kern w:val="3"/>
        </w:rPr>
        <w:t>aux dispositions de l'article L. 551-</w:t>
      </w:r>
      <w:r w:rsidRPr="00175558">
        <w:rPr>
          <w:kern w:val="3"/>
        </w:rPr>
        <w:t xml:space="preserve">13 du </w:t>
      </w:r>
      <w:r>
        <w:rPr>
          <w:kern w:val="3"/>
        </w:rPr>
        <w:t>c</w:t>
      </w:r>
      <w:r w:rsidRPr="00175558">
        <w:rPr>
          <w:kern w:val="3"/>
        </w:rPr>
        <w:t>ode de justice administrative au plus tard le trente et unième jour suivant la publication d'un avis d'attribution du contrat ou, pour les marchés fondés sur un accord-cadre ou un système d'acquisition dynamique, suivant la notification de la conclusion du contrat.</w:t>
      </w:r>
    </w:p>
    <w:p w14:paraId="2388DD37" w14:textId="77777777" w:rsidR="00247C01" w:rsidRPr="00175558" w:rsidRDefault="00247C01" w:rsidP="00247C01">
      <w:pPr>
        <w:autoSpaceDN w:val="0"/>
        <w:rPr>
          <w:kern w:val="3"/>
        </w:rPr>
      </w:pPr>
      <w:r w:rsidRPr="00175558">
        <w:rPr>
          <w:kern w:val="3"/>
        </w:rPr>
        <w:t>En l'absence de la publication d'avis ou de la notification mentionnées à l'alinéa qui précède, la juridiction peut être saisie jusqu'à l'expiration d'un délai de six mois à compter du lendemain du jour de la conclusion du contrat.</w:t>
      </w:r>
    </w:p>
    <w:p w14:paraId="549B5295" w14:textId="77777777" w:rsidR="00247C01" w:rsidRPr="00175558" w:rsidRDefault="00247C01" w:rsidP="00247C01">
      <w:pPr>
        <w:autoSpaceDN w:val="0"/>
        <w:rPr>
          <w:kern w:val="3"/>
        </w:rPr>
      </w:pPr>
      <w:r w:rsidRPr="00175558">
        <w:rPr>
          <w:kern w:val="3"/>
        </w:rPr>
        <w:t>Toutefois ce recours n'est pas ouvert au demandeur ayant fait usage du recours prévu à l'article L. 551-1 dès lors que l’acheteur a respecté la suspension prévue à l'article L. 551-4 et s'est conformé à la décision juridictionnelle rendue sur ce recours.</w:t>
      </w:r>
    </w:p>
    <w:p w14:paraId="65BC0288" w14:textId="77777777" w:rsidR="00247C01" w:rsidRPr="00175558" w:rsidRDefault="00247C01" w:rsidP="00247C01">
      <w:pPr>
        <w:autoSpaceDN w:val="0"/>
        <w:rPr>
          <w:kern w:val="3"/>
        </w:rPr>
      </w:pPr>
    </w:p>
    <w:p w14:paraId="78BA0487" w14:textId="77777777" w:rsidR="00247C01" w:rsidRPr="00175558" w:rsidRDefault="00247C01" w:rsidP="00247C01">
      <w:pPr>
        <w:autoSpaceDN w:val="0"/>
        <w:rPr>
          <w:kern w:val="3"/>
        </w:rPr>
      </w:pPr>
      <w:r w:rsidRPr="00175558">
        <w:rPr>
          <w:kern w:val="3"/>
        </w:rPr>
        <w:t>- Un recours gracieux peut être formé dans un délai de 2 mois à compter de la publication ou de la notification de la décision contestée. Ce recours interrompt le cours du délai contentieux qui n'est susceptible que d'une seule prorogation.</w:t>
      </w:r>
    </w:p>
    <w:p w14:paraId="134CA92E" w14:textId="77777777" w:rsidR="00247C01" w:rsidRPr="00175558" w:rsidRDefault="00247C01" w:rsidP="00247C01">
      <w:pPr>
        <w:autoSpaceDN w:val="0"/>
        <w:rPr>
          <w:kern w:val="3"/>
        </w:rPr>
      </w:pPr>
    </w:p>
    <w:p w14:paraId="7F03002E" w14:textId="77777777" w:rsidR="00247C01" w:rsidRPr="00175558" w:rsidRDefault="00247C01" w:rsidP="00247C01">
      <w:pPr>
        <w:autoSpaceDN w:val="0"/>
        <w:rPr>
          <w:kern w:val="3"/>
        </w:rPr>
      </w:pPr>
      <w:r w:rsidRPr="00175558">
        <w:rPr>
          <w:kern w:val="3"/>
        </w:rPr>
        <w:t>- Un recours pour excès de pouvoir peut être introduit dans les 2 mois à compter de la notification ou de la publication de la décision ou de l'acte contesté. Pour le concurrent évincé le recours pour excès de pouvoir n'est plus ouvert à compter de la conclusion du cont</w:t>
      </w:r>
      <w:r>
        <w:rPr>
          <w:kern w:val="3"/>
        </w:rPr>
        <w:t xml:space="preserve">rat (application de l'article R. </w:t>
      </w:r>
      <w:r w:rsidRPr="00175558">
        <w:rPr>
          <w:kern w:val="3"/>
        </w:rPr>
        <w:t xml:space="preserve">421-1 du </w:t>
      </w:r>
      <w:r>
        <w:rPr>
          <w:kern w:val="3"/>
        </w:rPr>
        <w:t>c</w:t>
      </w:r>
      <w:r w:rsidRPr="00175558">
        <w:rPr>
          <w:kern w:val="3"/>
        </w:rPr>
        <w:t>ode de justice administrative)</w:t>
      </w:r>
      <w:r>
        <w:rPr>
          <w:kern w:val="3"/>
        </w:rPr>
        <w:t>.</w:t>
      </w:r>
    </w:p>
    <w:p w14:paraId="312AE6F0" w14:textId="77777777" w:rsidR="00247C01" w:rsidRPr="00175558" w:rsidRDefault="00247C01" w:rsidP="00247C01">
      <w:pPr>
        <w:autoSpaceDN w:val="0"/>
        <w:rPr>
          <w:kern w:val="3"/>
        </w:rPr>
      </w:pPr>
    </w:p>
    <w:p w14:paraId="55EA5356" w14:textId="77777777" w:rsidR="00247C01" w:rsidRPr="00175558" w:rsidRDefault="00247C01" w:rsidP="00247C01">
      <w:pPr>
        <w:autoSpaceDN w:val="0"/>
        <w:rPr>
          <w:kern w:val="3"/>
        </w:rPr>
      </w:pPr>
      <w:r w:rsidRPr="00175558">
        <w:rPr>
          <w:kern w:val="3"/>
        </w:rPr>
        <w:lastRenderedPageBreak/>
        <w:t>- Un référé suspension peut être introduit avant la signature du marché contre les actes détachables du cont</w:t>
      </w:r>
      <w:r>
        <w:rPr>
          <w:kern w:val="3"/>
        </w:rPr>
        <w:t xml:space="preserve">rat (application de l'article L. </w:t>
      </w:r>
      <w:r w:rsidRPr="00175558">
        <w:rPr>
          <w:kern w:val="3"/>
        </w:rPr>
        <w:t xml:space="preserve">521-1 du </w:t>
      </w:r>
      <w:r>
        <w:rPr>
          <w:kern w:val="3"/>
        </w:rPr>
        <w:t>c</w:t>
      </w:r>
      <w:r w:rsidRPr="00175558">
        <w:rPr>
          <w:kern w:val="3"/>
        </w:rPr>
        <w:t>ode de justice administrative).</w:t>
      </w:r>
    </w:p>
    <w:p w14:paraId="198BF564" w14:textId="77777777" w:rsidR="00247C01" w:rsidRPr="00175558" w:rsidRDefault="00247C01" w:rsidP="00247C01">
      <w:pPr>
        <w:autoSpaceDN w:val="0"/>
        <w:rPr>
          <w:kern w:val="3"/>
        </w:rPr>
      </w:pPr>
    </w:p>
    <w:p w14:paraId="2951CD6E" w14:textId="77777777" w:rsidR="00247C01" w:rsidRPr="00175558" w:rsidRDefault="00247C01" w:rsidP="00247C01">
      <w:pPr>
        <w:autoSpaceDN w:val="0"/>
        <w:rPr>
          <w:kern w:val="3"/>
        </w:rPr>
      </w:pPr>
      <w:r w:rsidRPr="00175558">
        <w:rPr>
          <w:kern w:val="3"/>
        </w:rPr>
        <w:t>- Tout tiers à un contrat administratif susceptible d'être lésé dans ses intérêts de façon suffisamment directe et certaine par sa passation ou ses clauses est recevable à former devant le juge du contrat un recours de pleine juridiction contestant la validité du contrat ou de certaines de ses clauses non réglementaires qui en sont divisibles.</w:t>
      </w:r>
    </w:p>
    <w:p w14:paraId="4242AF1B" w14:textId="77777777" w:rsidR="00247C01" w:rsidRPr="00175558" w:rsidRDefault="00247C01" w:rsidP="00247C01">
      <w:pPr>
        <w:autoSpaceDN w:val="0"/>
        <w:rPr>
          <w:kern w:val="3"/>
        </w:rPr>
      </w:pPr>
      <w:r w:rsidRPr="00175558">
        <w:rPr>
          <w:kern w:val="3"/>
        </w:rPr>
        <w:t>Ce recours doit être exercé, y compris si le contrat contesté est relatif à des travaux publics, dans un délai de deux mois à compter de la publication de l'avis d'attribution mentionnant la conclusion du contrat et les modalités de sa consultation dans le respect des secrets protégés par la loi.</w:t>
      </w:r>
    </w:p>
    <w:p w14:paraId="134476DA" w14:textId="77777777" w:rsidR="00247C01" w:rsidRPr="00175558" w:rsidRDefault="00247C01" w:rsidP="00247C01">
      <w:pPr>
        <w:autoSpaceDN w:val="0"/>
        <w:rPr>
          <w:kern w:val="3"/>
        </w:rPr>
      </w:pPr>
      <w:r w:rsidRPr="00175558">
        <w:rPr>
          <w:kern w:val="3"/>
        </w:rPr>
        <w:t>A partir de la conclusion du contrat, ces tiers auxquels ce recours est ouvert ne sont plus recevables à demander l'annulation pour excès de pouvoir des actes préal</w:t>
      </w:r>
      <w:r>
        <w:rPr>
          <w:kern w:val="3"/>
        </w:rPr>
        <w:t>ables qui en sont détachables</w:t>
      </w:r>
      <w:r w:rsidRPr="00175558">
        <w:rPr>
          <w:kern w:val="3"/>
        </w:rPr>
        <w:t xml:space="preserve"> (Conseil d'Etat, </w:t>
      </w:r>
      <w:r>
        <w:rPr>
          <w:kern w:val="3"/>
        </w:rPr>
        <w:t xml:space="preserve">4 avril 2014, </w:t>
      </w:r>
      <w:r w:rsidRPr="00C24FCE">
        <w:rPr>
          <w:i/>
          <w:kern w:val="3"/>
        </w:rPr>
        <w:t>Département de Tarn-et-Garonne</w:t>
      </w:r>
      <w:r w:rsidRPr="00175558">
        <w:rPr>
          <w:kern w:val="3"/>
        </w:rPr>
        <w:t>, n° 358994).</w:t>
      </w:r>
    </w:p>
    <w:p w14:paraId="44904D15" w14:textId="77777777" w:rsidR="00247C01" w:rsidRDefault="00247C01" w:rsidP="00247C01">
      <w:pPr>
        <w:autoSpaceDN w:val="0"/>
        <w:rPr>
          <w:kern w:val="3"/>
        </w:rPr>
      </w:pPr>
    </w:p>
    <w:p w14:paraId="6EE9E7D5" w14:textId="77777777" w:rsidR="00247C01" w:rsidRPr="00175558" w:rsidRDefault="00247C01" w:rsidP="00247C01">
      <w:pPr>
        <w:autoSpaceDN w:val="0"/>
        <w:rPr>
          <w:kern w:val="3"/>
        </w:rPr>
      </w:pPr>
    </w:p>
    <w:p w14:paraId="1E6FC1FA" w14:textId="77777777" w:rsidR="00247C01" w:rsidRPr="00175558" w:rsidRDefault="00247C01" w:rsidP="00247C01">
      <w:pPr>
        <w:autoSpaceDN w:val="0"/>
        <w:rPr>
          <w:kern w:val="3"/>
          <w:u w:val="single"/>
        </w:rPr>
      </w:pPr>
      <w:r w:rsidRPr="00175558">
        <w:rPr>
          <w:kern w:val="3"/>
          <w:u w:val="single"/>
        </w:rPr>
        <w:t>Médiation :</w:t>
      </w:r>
    </w:p>
    <w:p w14:paraId="4071675E" w14:textId="77777777" w:rsidR="00247C01" w:rsidRPr="00175558" w:rsidRDefault="00247C01" w:rsidP="00247C01">
      <w:pPr>
        <w:autoSpaceDN w:val="0"/>
        <w:rPr>
          <w:kern w:val="3"/>
        </w:rPr>
      </w:pPr>
    </w:p>
    <w:p w14:paraId="599748EE" w14:textId="77777777" w:rsidR="00247C01" w:rsidRPr="00030627" w:rsidRDefault="00247C01" w:rsidP="00247C01">
      <w:pPr>
        <w:autoSpaceDN w:val="0"/>
        <w:rPr>
          <w:kern w:val="3"/>
        </w:rPr>
      </w:pPr>
      <w:r w:rsidRPr="00030627">
        <w:rPr>
          <w:kern w:val="3"/>
        </w:rPr>
        <w:t>- Mission de conciliation : le tribunal administratif de Marseille peut exercer une mission de conciliation conformément à l'article L. 211-4 du code de justice administrative. Téléphone : 04 91 13 48 13.</w:t>
      </w:r>
    </w:p>
    <w:p w14:paraId="1BD5ACC1" w14:textId="77777777" w:rsidR="00247C01" w:rsidRPr="00030627" w:rsidRDefault="00247C01" w:rsidP="00247C01">
      <w:pPr>
        <w:autoSpaceDN w:val="0"/>
        <w:rPr>
          <w:kern w:val="3"/>
        </w:rPr>
      </w:pPr>
    </w:p>
    <w:p w14:paraId="5E36AEFD" w14:textId="142EB79D" w:rsidR="00592A54" w:rsidRPr="00247C01" w:rsidRDefault="00247C01" w:rsidP="00247C01">
      <w:pPr>
        <w:autoSpaceDN w:val="0"/>
      </w:pPr>
      <w:r w:rsidRPr="00030627">
        <w:rPr>
          <w:kern w:val="3"/>
        </w:rPr>
        <w:t xml:space="preserve">- Pour les différends liés exclusivement à l'exécution du marché : Comité consultatif interrégional de règlement amiable conformément à l'article R. 2197-1 du code de la commande publique : Préfecture de région (place Félix Baret, CS 80001, 13282 MARSEILLE CEDEX 06) </w:t>
      </w:r>
      <w:r w:rsidRPr="00030627">
        <w:t xml:space="preserve">– </w:t>
      </w:r>
      <w:r w:rsidRPr="00030627">
        <w:rPr>
          <w:kern w:val="3"/>
        </w:rPr>
        <w:t xml:space="preserve">Téléphone : 04 84 35 40 00 – Site web : </w:t>
      </w:r>
      <w:hyperlink r:id="rId21" w:history="1">
        <w:r w:rsidRPr="00030627">
          <w:rPr>
            <w:color w:val="000080"/>
            <w:u w:val="single"/>
          </w:rPr>
          <w:t>https://www.prefectures-regions.gouv.fr/provence-alpes-cote-dazur</w:t>
        </w:r>
      </w:hyperlink>
    </w:p>
    <w:sectPr w:rsidR="00592A54" w:rsidRPr="00247C01" w:rsidSect="002A54D5">
      <w:headerReference w:type="default" r:id="rId22"/>
      <w:footerReference w:type="default" r:id="rId23"/>
      <w:type w:val="continuous"/>
      <w:pgSz w:w="11906" w:h="16838" w:code="9"/>
      <w:pgMar w:top="1962" w:right="1418" w:bottom="851" w:left="1418" w:header="1094" w:footer="7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19FA5" w14:textId="77777777" w:rsidR="00217E41" w:rsidRDefault="00217E41">
      <w:r>
        <w:separator/>
      </w:r>
    </w:p>
  </w:endnote>
  <w:endnote w:type="continuationSeparator" w:id="0">
    <w:p w14:paraId="58C4E841" w14:textId="77777777" w:rsidR="00217E41" w:rsidRDefault="00217E41">
      <w:r>
        <w:continuationSeparator/>
      </w:r>
    </w:p>
  </w:endnote>
  <w:endnote w:type="continuationNotice" w:id="1">
    <w:p w14:paraId="78A49F88" w14:textId="77777777" w:rsidR="00217E41" w:rsidRDefault="00217E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New Tai Lue">
    <w:panose1 w:val="020B0502040204020203"/>
    <w:charset w:val="00"/>
    <w:family w:val="swiss"/>
    <w:pitch w:val="variable"/>
    <w:sig w:usb0="00000003" w:usb1="00000000" w:usb2="80000000" w:usb3="00000000" w:csb0="00000001" w:csb1="00000000"/>
  </w:font>
  <w:font w:name="Wingdings 3">
    <w:panose1 w:val="05040102010807070707"/>
    <w:charset w:val="02"/>
    <w:family w:val="roman"/>
    <w:pitch w:val="variable"/>
    <w:sig w:usb0="00000000" w:usb1="10000000" w:usb2="00000000" w:usb3="00000000" w:csb0="80000000" w:csb1="00000000"/>
  </w:font>
  <w:font w:name="MS PMincho">
    <w:charset w:val="80"/>
    <w:family w:val="roman"/>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ndale Sans UI">
    <w:altName w:val="MS Gothic"/>
    <w:charset w:val="00"/>
    <w:family w:val="auto"/>
    <w:pitch w:val="variable"/>
  </w:font>
  <w:font w:name="OpenSymbol">
    <w:altName w:val="Courier New"/>
    <w:charset w:val="00"/>
    <w:family w:val="auto"/>
    <w:pitch w:val="variable"/>
    <w:sig w:usb0="800000AF" w:usb1="1001ECEA"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2486C" w14:textId="7B0A2197" w:rsidR="00D051D8" w:rsidRPr="00D42376" w:rsidRDefault="00D42376" w:rsidP="67C3FA1C">
    <w:pPr>
      <w:pStyle w:val="Pieddepage"/>
      <w:pBdr>
        <w:top w:val="none" w:sz="0" w:space="0" w:color="auto"/>
      </w:pBdr>
    </w:pPr>
    <w:r>
      <w:rPr>
        <w:rFonts w:ascii="Arial" w:hAnsi="Arial"/>
        <w:sz w:val="16"/>
        <w:szCs w:val="16"/>
      </w:rPr>
      <w:tab/>
    </w:r>
    <w:r>
      <w:rPr>
        <w:rFonts w:ascii="Arial" w:hAnsi="Arial"/>
        <w:sz w:val="16"/>
        <w:szCs w:val="16"/>
      </w:rPr>
      <w:tab/>
    </w:r>
    <w:r w:rsidRPr="67C3FA1C">
      <w:rPr>
        <w:noProof/>
        <w:sz w:val="16"/>
        <w:szCs w:val="16"/>
      </w:rPr>
      <w:fldChar w:fldCharType="begin"/>
    </w:r>
    <w:r>
      <w:rPr>
        <w:sz w:val="16"/>
        <w:szCs w:val="16"/>
      </w:rPr>
      <w:instrText xml:space="preserve"> PAGE </w:instrText>
    </w:r>
    <w:r w:rsidRPr="67C3FA1C">
      <w:rPr>
        <w:sz w:val="16"/>
        <w:szCs w:val="16"/>
      </w:rPr>
      <w:fldChar w:fldCharType="separate"/>
    </w:r>
    <w:r w:rsidR="67C3FA1C">
      <w:rPr>
        <w:sz w:val="16"/>
        <w:szCs w:val="16"/>
      </w:rPr>
      <w:t>5</w:t>
    </w:r>
    <w:r w:rsidRPr="67C3FA1C">
      <w:rPr>
        <w:noProof/>
        <w:sz w:val="16"/>
        <w:szCs w:val="16"/>
      </w:rPr>
      <w:fldChar w:fldCharType="end"/>
    </w:r>
    <w:r w:rsidR="67C3FA1C">
      <w:rPr>
        <w:rStyle w:val="Numrodepage"/>
        <w:rFonts w:ascii="Arial" w:hAnsi="Arial"/>
        <w:sz w:val="16"/>
        <w:szCs w:val="16"/>
      </w:rPr>
      <w:t>/</w:t>
    </w:r>
    <w:r w:rsidRPr="67C3FA1C">
      <w:rPr>
        <w:noProof/>
        <w:sz w:val="16"/>
        <w:szCs w:val="16"/>
      </w:rPr>
      <w:fldChar w:fldCharType="begin"/>
    </w:r>
    <w:r>
      <w:rPr>
        <w:sz w:val="16"/>
        <w:szCs w:val="16"/>
      </w:rPr>
      <w:instrText xml:space="preserve"> NUMPAGES \*Arabic </w:instrText>
    </w:r>
    <w:r w:rsidRPr="67C3FA1C">
      <w:rPr>
        <w:sz w:val="16"/>
        <w:szCs w:val="16"/>
      </w:rPr>
      <w:fldChar w:fldCharType="separate"/>
    </w:r>
    <w:r w:rsidR="67C3FA1C">
      <w:rPr>
        <w:sz w:val="16"/>
        <w:szCs w:val="16"/>
      </w:rPr>
      <w:t>26</w:t>
    </w:r>
    <w:r w:rsidRPr="67C3FA1C">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211BD" w14:textId="77777777" w:rsidR="00217E41" w:rsidRDefault="00217E41">
      <w:r>
        <w:separator/>
      </w:r>
    </w:p>
  </w:footnote>
  <w:footnote w:type="continuationSeparator" w:id="0">
    <w:p w14:paraId="2A2A5E7C" w14:textId="77777777" w:rsidR="00217E41" w:rsidRDefault="00217E41">
      <w:r>
        <w:continuationSeparator/>
      </w:r>
    </w:p>
  </w:footnote>
  <w:footnote w:type="continuationNotice" w:id="1">
    <w:p w14:paraId="23052C3F" w14:textId="77777777" w:rsidR="00217E41" w:rsidRDefault="00217E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20"/>
      <w:gridCol w:w="3020"/>
      <w:gridCol w:w="3020"/>
    </w:tblGrid>
    <w:tr w:rsidR="67C3FA1C" w14:paraId="7776B09F" w14:textId="77777777" w:rsidTr="67C3FA1C">
      <w:trPr>
        <w:trHeight w:val="300"/>
      </w:trPr>
      <w:tc>
        <w:tcPr>
          <w:tcW w:w="3020" w:type="dxa"/>
        </w:tcPr>
        <w:p w14:paraId="49E4CCBB" w14:textId="7837698D" w:rsidR="67C3FA1C" w:rsidRDefault="67C3FA1C" w:rsidP="67C3FA1C">
          <w:pPr>
            <w:pStyle w:val="En-tte"/>
            <w:ind w:left="-115"/>
            <w:jc w:val="left"/>
          </w:pPr>
        </w:p>
      </w:tc>
      <w:tc>
        <w:tcPr>
          <w:tcW w:w="3020" w:type="dxa"/>
        </w:tcPr>
        <w:p w14:paraId="111D6878" w14:textId="5016A127" w:rsidR="67C3FA1C" w:rsidRDefault="67C3FA1C" w:rsidP="67C3FA1C">
          <w:pPr>
            <w:pStyle w:val="En-tte"/>
            <w:jc w:val="center"/>
          </w:pPr>
        </w:p>
      </w:tc>
      <w:tc>
        <w:tcPr>
          <w:tcW w:w="3020" w:type="dxa"/>
        </w:tcPr>
        <w:p w14:paraId="76EB2E69" w14:textId="47C36246" w:rsidR="67C3FA1C" w:rsidRDefault="67C3FA1C" w:rsidP="67C3FA1C">
          <w:pPr>
            <w:pStyle w:val="En-tte"/>
            <w:ind w:right="-115"/>
            <w:jc w:val="right"/>
          </w:pPr>
        </w:p>
      </w:tc>
    </w:tr>
  </w:tbl>
  <w:p w14:paraId="03F36693" w14:textId="0BA6FB0B" w:rsidR="67C3FA1C" w:rsidRDefault="67C3FA1C" w:rsidP="67C3FA1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suff w:val="space"/>
      <w:lvlText w:val="Article %1 -"/>
      <w:lvlJc w:val="left"/>
      <w:pPr>
        <w:tabs>
          <w:tab w:val="num" w:pos="-283"/>
        </w:tabs>
        <w:ind w:left="-283" w:firstLine="283"/>
      </w:pPr>
    </w:lvl>
    <w:lvl w:ilvl="1">
      <w:start w:val="1"/>
      <w:numFmt w:val="decimal"/>
      <w:lvlText w:val="%1.%2"/>
      <w:lvlJc w:val="left"/>
      <w:pPr>
        <w:tabs>
          <w:tab w:val="num" w:pos="-993"/>
        </w:tabs>
        <w:ind w:left="-1843" w:firstLine="283"/>
      </w:pPr>
    </w:lvl>
    <w:lvl w:ilvl="2">
      <w:start w:val="1"/>
      <w:numFmt w:val="decimal"/>
      <w:pStyle w:val="Titre3"/>
      <w:lvlText w:val="%1.%2.%3"/>
      <w:lvlJc w:val="left"/>
      <w:pPr>
        <w:tabs>
          <w:tab w:val="num" w:pos="-142"/>
        </w:tabs>
        <w:ind w:left="-1276" w:firstLine="283"/>
      </w:pPr>
    </w:lvl>
    <w:lvl w:ilvl="3">
      <w:start w:val="1"/>
      <w:numFmt w:val="lowerLetter"/>
      <w:pStyle w:val="Titre4"/>
      <w:lvlText w:val="%1.%2.%3.%4"/>
      <w:lvlJc w:val="left"/>
      <w:pPr>
        <w:tabs>
          <w:tab w:val="num" w:pos="28"/>
        </w:tabs>
        <w:ind w:left="-1276" w:firstLine="283"/>
      </w:pPr>
    </w:lvl>
    <w:lvl w:ilvl="4">
      <w:start w:val="1"/>
      <w:numFmt w:val="none"/>
      <w:pStyle w:val="Titre5"/>
      <w:suff w:val="nothing"/>
      <w:lvlText w:val=""/>
      <w:lvlJc w:val="left"/>
      <w:pPr>
        <w:tabs>
          <w:tab w:val="num" w:pos="425"/>
        </w:tabs>
        <w:ind w:left="-1276" w:firstLine="283"/>
      </w:pPr>
    </w:lvl>
    <w:lvl w:ilvl="5">
      <w:start w:val="1"/>
      <w:numFmt w:val="none"/>
      <w:pStyle w:val="Titre6"/>
      <w:suff w:val="nothing"/>
      <w:lvlText w:val=""/>
      <w:lvlJc w:val="left"/>
      <w:pPr>
        <w:tabs>
          <w:tab w:val="num" w:pos="-124"/>
        </w:tabs>
        <w:ind w:left="-124" w:hanging="1152"/>
      </w:pPr>
    </w:lvl>
    <w:lvl w:ilvl="6">
      <w:start w:val="1"/>
      <w:numFmt w:val="none"/>
      <w:pStyle w:val="Titre7"/>
      <w:suff w:val="nothing"/>
      <w:lvlText w:val=""/>
      <w:lvlJc w:val="left"/>
      <w:pPr>
        <w:tabs>
          <w:tab w:val="num" w:pos="20"/>
        </w:tabs>
        <w:ind w:left="20" w:hanging="1296"/>
      </w:pPr>
    </w:lvl>
    <w:lvl w:ilvl="7">
      <w:start w:val="1"/>
      <w:numFmt w:val="none"/>
      <w:pStyle w:val="Titre8"/>
      <w:suff w:val="nothing"/>
      <w:lvlText w:val=""/>
      <w:lvlJc w:val="left"/>
      <w:pPr>
        <w:tabs>
          <w:tab w:val="num" w:pos="164"/>
        </w:tabs>
        <w:ind w:left="164" w:hanging="1440"/>
      </w:pPr>
    </w:lvl>
    <w:lvl w:ilvl="8">
      <w:start w:val="1"/>
      <w:numFmt w:val="none"/>
      <w:pStyle w:val="Titre9"/>
      <w:suff w:val="nothing"/>
      <w:lvlText w:val=""/>
      <w:lvlJc w:val="left"/>
      <w:pPr>
        <w:tabs>
          <w:tab w:val="num" w:pos="308"/>
        </w:tabs>
        <w:ind w:left="308" w:hanging="1584"/>
      </w:pPr>
    </w:lvl>
  </w:abstractNum>
  <w:abstractNum w:abstractNumId="1" w15:restartNumberingAfterBreak="0">
    <w:nsid w:val="0B0915DC"/>
    <w:multiLevelType w:val="hybridMultilevel"/>
    <w:tmpl w:val="945875E6"/>
    <w:lvl w:ilvl="0" w:tplc="C8C0EC4C">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A8629E7"/>
    <w:multiLevelType w:val="hybridMultilevel"/>
    <w:tmpl w:val="7DD0155E"/>
    <w:lvl w:ilvl="0" w:tplc="8F08A8BC">
      <w:start w:val="1"/>
      <w:numFmt w:val="bullet"/>
      <w:lvlText w:val="-"/>
      <w:lvlJc w:val="left"/>
      <w:pPr>
        <w:ind w:left="720" w:hanging="360"/>
      </w:pPr>
      <w:rPr>
        <w:rFonts w:ascii="Microsoft New Tai Lue" w:hAnsi="Microsoft New Tai Lu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616569D"/>
    <w:multiLevelType w:val="hybridMultilevel"/>
    <w:tmpl w:val="336C21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8D372A0"/>
    <w:multiLevelType w:val="hybridMultilevel"/>
    <w:tmpl w:val="14F09470"/>
    <w:lvl w:ilvl="0" w:tplc="1B784868">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2BE64E5"/>
    <w:multiLevelType w:val="hybridMultilevel"/>
    <w:tmpl w:val="40AEC470"/>
    <w:lvl w:ilvl="0" w:tplc="E98C3658">
      <w:start w:val="4"/>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F4E5A53"/>
    <w:multiLevelType w:val="hybridMultilevel"/>
    <w:tmpl w:val="E7FC503C"/>
    <w:lvl w:ilvl="0" w:tplc="0D5CE75E">
      <w:start w:val="1"/>
      <w:numFmt w:val="bullet"/>
      <w:lvlText w:val="q"/>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997740E"/>
    <w:multiLevelType w:val="hybridMultilevel"/>
    <w:tmpl w:val="FCA84C1A"/>
    <w:lvl w:ilvl="0" w:tplc="C8C0EC4C">
      <w:numFmt w:val="bullet"/>
      <w:lvlText w:val="-"/>
      <w:lvlJc w:val="left"/>
      <w:pPr>
        <w:ind w:left="720" w:hanging="360"/>
      </w:pPr>
      <w:rPr>
        <w:rFonts w:ascii="Arial" w:eastAsia="SimSun" w:hAnsi="Arial" w:cs="Arial" w:hint="default"/>
      </w:rPr>
    </w:lvl>
    <w:lvl w:ilvl="1" w:tplc="4252ABA0">
      <w:start w:val="1"/>
      <w:numFmt w:val="bullet"/>
      <w:lvlText w:val="o"/>
      <w:lvlJc w:val="left"/>
      <w:pPr>
        <w:ind w:left="1440" w:hanging="360"/>
      </w:pPr>
      <w:rPr>
        <w:rFonts w:ascii="Courier New" w:hAnsi="Courier New" w:hint="default"/>
      </w:rPr>
    </w:lvl>
    <w:lvl w:ilvl="2" w:tplc="B9E2B4C8">
      <w:start w:val="1"/>
      <w:numFmt w:val="bullet"/>
      <w:lvlText w:val=""/>
      <w:lvlJc w:val="left"/>
      <w:pPr>
        <w:ind w:left="2160" w:hanging="360"/>
      </w:pPr>
      <w:rPr>
        <w:rFonts w:ascii="Wingdings" w:hAnsi="Wingdings" w:hint="default"/>
      </w:rPr>
    </w:lvl>
    <w:lvl w:ilvl="3" w:tplc="D82830AC">
      <w:start w:val="1"/>
      <w:numFmt w:val="bullet"/>
      <w:lvlText w:val=""/>
      <w:lvlJc w:val="left"/>
      <w:pPr>
        <w:ind w:left="2880" w:hanging="360"/>
      </w:pPr>
      <w:rPr>
        <w:rFonts w:ascii="Symbol" w:hAnsi="Symbol" w:hint="default"/>
      </w:rPr>
    </w:lvl>
    <w:lvl w:ilvl="4" w:tplc="897026E6">
      <w:start w:val="1"/>
      <w:numFmt w:val="bullet"/>
      <w:lvlText w:val="o"/>
      <w:lvlJc w:val="left"/>
      <w:pPr>
        <w:ind w:left="3600" w:hanging="360"/>
      </w:pPr>
      <w:rPr>
        <w:rFonts w:ascii="Courier New" w:hAnsi="Courier New" w:hint="default"/>
      </w:rPr>
    </w:lvl>
    <w:lvl w:ilvl="5" w:tplc="B7B07D44">
      <w:start w:val="1"/>
      <w:numFmt w:val="bullet"/>
      <w:lvlText w:val=""/>
      <w:lvlJc w:val="left"/>
      <w:pPr>
        <w:ind w:left="4320" w:hanging="360"/>
      </w:pPr>
      <w:rPr>
        <w:rFonts w:ascii="Wingdings" w:hAnsi="Wingdings" w:hint="default"/>
      </w:rPr>
    </w:lvl>
    <w:lvl w:ilvl="6" w:tplc="1354ED96">
      <w:start w:val="1"/>
      <w:numFmt w:val="bullet"/>
      <w:lvlText w:val=""/>
      <w:lvlJc w:val="left"/>
      <w:pPr>
        <w:ind w:left="5040" w:hanging="360"/>
      </w:pPr>
      <w:rPr>
        <w:rFonts w:ascii="Symbol" w:hAnsi="Symbol" w:hint="default"/>
      </w:rPr>
    </w:lvl>
    <w:lvl w:ilvl="7" w:tplc="3F10B562">
      <w:start w:val="1"/>
      <w:numFmt w:val="bullet"/>
      <w:lvlText w:val="o"/>
      <w:lvlJc w:val="left"/>
      <w:pPr>
        <w:ind w:left="5760" w:hanging="360"/>
      </w:pPr>
      <w:rPr>
        <w:rFonts w:ascii="Courier New" w:hAnsi="Courier New" w:hint="default"/>
      </w:rPr>
    </w:lvl>
    <w:lvl w:ilvl="8" w:tplc="F8F44816">
      <w:start w:val="1"/>
      <w:numFmt w:val="bullet"/>
      <w:lvlText w:val=""/>
      <w:lvlJc w:val="left"/>
      <w:pPr>
        <w:ind w:left="6480" w:hanging="360"/>
      </w:pPr>
      <w:rPr>
        <w:rFonts w:ascii="Wingdings" w:hAnsi="Wingdings" w:hint="default"/>
      </w:rPr>
    </w:lvl>
  </w:abstractNum>
  <w:abstractNum w:abstractNumId="8" w15:restartNumberingAfterBreak="0">
    <w:nsid w:val="4D655B79"/>
    <w:multiLevelType w:val="hybridMultilevel"/>
    <w:tmpl w:val="571089D6"/>
    <w:lvl w:ilvl="0" w:tplc="C8C0EC4C">
      <w:numFmt w:val="bullet"/>
      <w:lvlText w:val="-"/>
      <w:lvlJc w:val="left"/>
      <w:pPr>
        <w:ind w:left="720" w:hanging="360"/>
      </w:pPr>
      <w:rPr>
        <w:rFonts w:ascii="Arial" w:eastAsia="SimSun" w:hAnsi="Arial" w:cs="Arial" w:hint="default"/>
      </w:rPr>
    </w:lvl>
    <w:lvl w:ilvl="1" w:tplc="F71CB376">
      <w:start w:val="1"/>
      <w:numFmt w:val="bullet"/>
      <w:lvlText w:val="o"/>
      <w:lvlJc w:val="left"/>
      <w:pPr>
        <w:ind w:left="1440" w:hanging="360"/>
      </w:pPr>
      <w:rPr>
        <w:rFonts w:ascii="Courier New" w:hAnsi="Courier New" w:hint="default"/>
      </w:rPr>
    </w:lvl>
    <w:lvl w:ilvl="2" w:tplc="26EED080">
      <w:start w:val="1"/>
      <w:numFmt w:val="bullet"/>
      <w:lvlText w:val=""/>
      <w:lvlJc w:val="left"/>
      <w:pPr>
        <w:ind w:left="2160" w:hanging="360"/>
      </w:pPr>
      <w:rPr>
        <w:rFonts w:ascii="Wingdings" w:hAnsi="Wingdings" w:hint="default"/>
      </w:rPr>
    </w:lvl>
    <w:lvl w:ilvl="3" w:tplc="7BD2CE56">
      <w:start w:val="1"/>
      <w:numFmt w:val="bullet"/>
      <w:lvlText w:val=""/>
      <w:lvlJc w:val="left"/>
      <w:pPr>
        <w:ind w:left="2880" w:hanging="360"/>
      </w:pPr>
      <w:rPr>
        <w:rFonts w:ascii="Symbol" w:hAnsi="Symbol" w:hint="default"/>
      </w:rPr>
    </w:lvl>
    <w:lvl w:ilvl="4" w:tplc="52B2FC6E">
      <w:start w:val="1"/>
      <w:numFmt w:val="bullet"/>
      <w:lvlText w:val="o"/>
      <w:lvlJc w:val="left"/>
      <w:pPr>
        <w:ind w:left="3600" w:hanging="360"/>
      </w:pPr>
      <w:rPr>
        <w:rFonts w:ascii="Courier New" w:hAnsi="Courier New" w:hint="default"/>
      </w:rPr>
    </w:lvl>
    <w:lvl w:ilvl="5" w:tplc="CB146E72">
      <w:start w:val="1"/>
      <w:numFmt w:val="bullet"/>
      <w:lvlText w:val=""/>
      <w:lvlJc w:val="left"/>
      <w:pPr>
        <w:ind w:left="4320" w:hanging="360"/>
      </w:pPr>
      <w:rPr>
        <w:rFonts w:ascii="Wingdings" w:hAnsi="Wingdings" w:hint="default"/>
      </w:rPr>
    </w:lvl>
    <w:lvl w:ilvl="6" w:tplc="86AAC998">
      <w:start w:val="1"/>
      <w:numFmt w:val="bullet"/>
      <w:lvlText w:val=""/>
      <w:lvlJc w:val="left"/>
      <w:pPr>
        <w:ind w:left="5040" w:hanging="360"/>
      </w:pPr>
      <w:rPr>
        <w:rFonts w:ascii="Symbol" w:hAnsi="Symbol" w:hint="default"/>
      </w:rPr>
    </w:lvl>
    <w:lvl w:ilvl="7" w:tplc="8ADA2EBA">
      <w:start w:val="1"/>
      <w:numFmt w:val="bullet"/>
      <w:lvlText w:val="o"/>
      <w:lvlJc w:val="left"/>
      <w:pPr>
        <w:ind w:left="5760" w:hanging="360"/>
      </w:pPr>
      <w:rPr>
        <w:rFonts w:ascii="Courier New" w:hAnsi="Courier New" w:hint="default"/>
      </w:rPr>
    </w:lvl>
    <w:lvl w:ilvl="8" w:tplc="E020DC10">
      <w:start w:val="1"/>
      <w:numFmt w:val="bullet"/>
      <w:lvlText w:val=""/>
      <w:lvlJc w:val="left"/>
      <w:pPr>
        <w:ind w:left="6480" w:hanging="360"/>
      </w:pPr>
      <w:rPr>
        <w:rFonts w:ascii="Wingdings" w:hAnsi="Wingdings" w:hint="default"/>
      </w:rPr>
    </w:lvl>
  </w:abstractNum>
  <w:abstractNum w:abstractNumId="9" w15:restartNumberingAfterBreak="0">
    <w:nsid w:val="52652D51"/>
    <w:multiLevelType w:val="hybridMultilevel"/>
    <w:tmpl w:val="148ECD58"/>
    <w:lvl w:ilvl="0" w:tplc="68C85130">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6B64DE9"/>
    <w:multiLevelType w:val="hybridMultilevel"/>
    <w:tmpl w:val="4D1A6F6E"/>
    <w:lvl w:ilvl="0" w:tplc="0D5CE75E">
      <w:start w:val="1"/>
      <w:numFmt w:val="bullet"/>
      <w:lvlText w:val="q"/>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659A22F2"/>
    <w:multiLevelType w:val="hybridMultilevel"/>
    <w:tmpl w:val="9C607A9E"/>
    <w:lvl w:ilvl="0" w:tplc="D040C690">
      <w:start w:val="1"/>
      <w:numFmt w:val="bullet"/>
      <w:lvlText w:val="u"/>
      <w:lvlJc w:val="left"/>
      <w:pPr>
        <w:ind w:left="720" w:hanging="360"/>
      </w:pPr>
      <w:rPr>
        <w:rFonts w:ascii="Wingdings 3" w:hAnsi="Wingdings 3"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12" w15:restartNumberingAfterBreak="0">
    <w:nsid w:val="72F606FB"/>
    <w:multiLevelType w:val="hybridMultilevel"/>
    <w:tmpl w:val="7B4475EC"/>
    <w:lvl w:ilvl="0" w:tplc="0124085E">
      <w:start w:val="4"/>
      <w:numFmt w:val="bullet"/>
      <w:lvlText w:val="-"/>
      <w:lvlJc w:val="left"/>
      <w:pPr>
        <w:ind w:left="720" w:hanging="360"/>
      </w:pPr>
      <w:rPr>
        <w:rFonts w:ascii="Arial" w:eastAsia="SimSu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4"/>
  </w:num>
  <w:num w:numId="5">
    <w:abstractNumId w:val="9"/>
  </w:num>
  <w:num w:numId="6">
    <w:abstractNumId w:val="12"/>
  </w:num>
  <w:num w:numId="7">
    <w:abstractNumId w:val="5"/>
  </w:num>
  <w:num w:numId="8">
    <w:abstractNumId w:val="11"/>
  </w:num>
  <w:num w:numId="9">
    <w:abstractNumId w:val="10"/>
  </w:num>
  <w:num w:numId="10">
    <w:abstractNumId w:val="7"/>
  </w:num>
  <w:num w:numId="11">
    <w:abstractNumId w:val="8"/>
  </w:num>
  <w:num w:numId="12">
    <w:abstractNumId w:val="3"/>
  </w:num>
  <w:num w:numId="1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DCE"/>
    <w:rsid w:val="000000E1"/>
    <w:rsid w:val="000014FF"/>
    <w:rsid w:val="0001088C"/>
    <w:rsid w:val="0001140D"/>
    <w:rsid w:val="00012826"/>
    <w:rsid w:val="00020BDF"/>
    <w:rsid w:val="00025DDD"/>
    <w:rsid w:val="00026238"/>
    <w:rsid w:val="00026A0B"/>
    <w:rsid w:val="00033BE5"/>
    <w:rsid w:val="00034505"/>
    <w:rsid w:val="000358DC"/>
    <w:rsid w:val="000506B6"/>
    <w:rsid w:val="0005382D"/>
    <w:rsid w:val="00060911"/>
    <w:rsid w:val="000609A1"/>
    <w:rsid w:val="00073A7B"/>
    <w:rsid w:val="00077BD4"/>
    <w:rsid w:val="00085B63"/>
    <w:rsid w:val="0008640E"/>
    <w:rsid w:val="000867FE"/>
    <w:rsid w:val="00091D6A"/>
    <w:rsid w:val="00091E23"/>
    <w:rsid w:val="000938CA"/>
    <w:rsid w:val="00093B85"/>
    <w:rsid w:val="00095EE7"/>
    <w:rsid w:val="000A40E8"/>
    <w:rsid w:val="000B5E39"/>
    <w:rsid w:val="000B5FCA"/>
    <w:rsid w:val="000B603D"/>
    <w:rsid w:val="000B75A0"/>
    <w:rsid w:val="000B78E2"/>
    <w:rsid w:val="000C0447"/>
    <w:rsid w:val="000C5952"/>
    <w:rsid w:val="000C738A"/>
    <w:rsid w:val="000E2B78"/>
    <w:rsid w:val="000E6090"/>
    <w:rsid w:val="000E6F7E"/>
    <w:rsid w:val="000F059E"/>
    <w:rsid w:val="000F0EBB"/>
    <w:rsid w:val="000F3CEC"/>
    <w:rsid w:val="00105B40"/>
    <w:rsid w:val="00110765"/>
    <w:rsid w:val="00113555"/>
    <w:rsid w:val="00126DCE"/>
    <w:rsid w:val="00127B03"/>
    <w:rsid w:val="00130354"/>
    <w:rsid w:val="00131074"/>
    <w:rsid w:val="001470D8"/>
    <w:rsid w:val="001554A7"/>
    <w:rsid w:val="00155C34"/>
    <w:rsid w:val="001646FC"/>
    <w:rsid w:val="00165005"/>
    <w:rsid w:val="001664C3"/>
    <w:rsid w:val="001670AB"/>
    <w:rsid w:val="00167E42"/>
    <w:rsid w:val="00180A68"/>
    <w:rsid w:val="00183759"/>
    <w:rsid w:val="001855A4"/>
    <w:rsid w:val="00192A30"/>
    <w:rsid w:val="001A0134"/>
    <w:rsid w:val="001A77B8"/>
    <w:rsid w:val="001B00AE"/>
    <w:rsid w:val="001B7CB9"/>
    <w:rsid w:val="001C0F95"/>
    <w:rsid w:val="001C16A8"/>
    <w:rsid w:val="001C232E"/>
    <w:rsid w:val="001C6391"/>
    <w:rsid w:val="001C73CD"/>
    <w:rsid w:val="001C7B4D"/>
    <w:rsid w:val="001D454D"/>
    <w:rsid w:val="001F7F17"/>
    <w:rsid w:val="00200CF0"/>
    <w:rsid w:val="00201408"/>
    <w:rsid w:val="00206CBA"/>
    <w:rsid w:val="00211B15"/>
    <w:rsid w:val="00217E41"/>
    <w:rsid w:val="00224718"/>
    <w:rsid w:val="00224D1F"/>
    <w:rsid w:val="00231AF7"/>
    <w:rsid w:val="0024300A"/>
    <w:rsid w:val="00244053"/>
    <w:rsid w:val="00246EFE"/>
    <w:rsid w:val="00247C01"/>
    <w:rsid w:val="002501D7"/>
    <w:rsid w:val="0025371B"/>
    <w:rsid w:val="00255ED3"/>
    <w:rsid w:val="00262C07"/>
    <w:rsid w:val="00267546"/>
    <w:rsid w:val="00274CD8"/>
    <w:rsid w:val="0027509D"/>
    <w:rsid w:val="00277898"/>
    <w:rsid w:val="0028034B"/>
    <w:rsid w:val="00297003"/>
    <w:rsid w:val="002A54D5"/>
    <w:rsid w:val="002B25B5"/>
    <w:rsid w:val="002B692F"/>
    <w:rsid w:val="002C6199"/>
    <w:rsid w:val="002C6E48"/>
    <w:rsid w:val="002D7901"/>
    <w:rsid w:val="002F34B4"/>
    <w:rsid w:val="002F3A79"/>
    <w:rsid w:val="002F3E94"/>
    <w:rsid w:val="002F4D83"/>
    <w:rsid w:val="002F698D"/>
    <w:rsid w:val="00300F17"/>
    <w:rsid w:val="00302073"/>
    <w:rsid w:val="003022A1"/>
    <w:rsid w:val="003033BA"/>
    <w:rsid w:val="003120FF"/>
    <w:rsid w:val="0031598C"/>
    <w:rsid w:val="003311F9"/>
    <w:rsid w:val="0033174E"/>
    <w:rsid w:val="003323D5"/>
    <w:rsid w:val="00333BF8"/>
    <w:rsid w:val="00342D6E"/>
    <w:rsid w:val="00344197"/>
    <w:rsid w:val="0035746E"/>
    <w:rsid w:val="00360603"/>
    <w:rsid w:val="00363741"/>
    <w:rsid w:val="0037011B"/>
    <w:rsid w:val="003713A2"/>
    <w:rsid w:val="00372B2A"/>
    <w:rsid w:val="00376FCA"/>
    <w:rsid w:val="0037740D"/>
    <w:rsid w:val="003775FE"/>
    <w:rsid w:val="00382BCC"/>
    <w:rsid w:val="003879CA"/>
    <w:rsid w:val="00394324"/>
    <w:rsid w:val="00395112"/>
    <w:rsid w:val="00396F09"/>
    <w:rsid w:val="003A064C"/>
    <w:rsid w:val="003A2E9D"/>
    <w:rsid w:val="003B03D1"/>
    <w:rsid w:val="003B6B38"/>
    <w:rsid w:val="003B7255"/>
    <w:rsid w:val="003C1BCE"/>
    <w:rsid w:val="003C5480"/>
    <w:rsid w:val="003C6ADF"/>
    <w:rsid w:val="003F3BC9"/>
    <w:rsid w:val="003F3F7C"/>
    <w:rsid w:val="003F4EFD"/>
    <w:rsid w:val="003F4FA5"/>
    <w:rsid w:val="003F5BFC"/>
    <w:rsid w:val="0040115A"/>
    <w:rsid w:val="00410C0E"/>
    <w:rsid w:val="004118BB"/>
    <w:rsid w:val="004129AD"/>
    <w:rsid w:val="0042071A"/>
    <w:rsid w:val="00421812"/>
    <w:rsid w:val="00421A22"/>
    <w:rsid w:val="00424053"/>
    <w:rsid w:val="00434B56"/>
    <w:rsid w:val="00436681"/>
    <w:rsid w:val="004400FA"/>
    <w:rsid w:val="00443F16"/>
    <w:rsid w:val="00456EA0"/>
    <w:rsid w:val="00457645"/>
    <w:rsid w:val="0046705A"/>
    <w:rsid w:val="00467487"/>
    <w:rsid w:val="004724E2"/>
    <w:rsid w:val="004751BA"/>
    <w:rsid w:val="0047685D"/>
    <w:rsid w:val="0048461F"/>
    <w:rsid w:val="004875DA"/>
    <w:rsid w:val="0049281A"/>
    <w:rsid w:val="00493892"/>
    <w:rsid w:val="004A4EEE"/>
    <w:rsid w:val="004A59B6"/>
    <w:rsid w:val="004B4547"/>
    <w:rsid w:val="004B6327"/>
    <w:rsid w:val="004C328E"/>
    <w:rsid w:val="004C486F"/>
    <w:rsid w:val="004C7A16"/>
    <w:rsid w:val="004D40F1"/>
    <w:rsid w:val="004E0138"/>
    <w:rsid w:val="004E09B9"/>
    <w:rsid w:val="004E1608"/>
    <w:rsid w:val="004E2787"/>
    <w:rsid w:val="004E49FE"/>
    <w:rsid w:val="004E5F90"/>
    <w:rsid w:val="004F516A"/>
    <w:rsid w:val="004F6A9B"/>
    <w:rsid w:val="004F6E66"/>
    <w:rsid w:val="00506039"/>
    <w:rsid w:val="00507098"/>
    <w:rsid w:val="00521645"/>
    <w:rsid w:val="005237C8"/>
    <w:rsid w:val="00523D64"/>
    <w:rsid w:val="00530888"/>
    <w:rsid w:val="00530F7E"/>
    <w:rsid w:val="005317FC"/>
    <w:rsid w:val="00532F96"/>
    <w:rsid w:val="00536F71"/>
    <w:rsid w:val="00541C9A"/>
    <w:rsid w:val="00542CA0"/>
    <w:rsid w:val="00543D8B"/>
    <w:rsid w:val="005516B8"/>
    <w:rsid w:val="00556BCF"/>
    <w:rsid w:val="00573298"/>
    <w:rsid w:val="00575A81"/>
    <w:rsid w:val="0057688C"/>
    <w:rsid w:val="00576CC4"/>
    <w:rsid w:val="00586263"/>
    <w:rsid w:val="00592A54"/>
    <w:rsid w:val="00593777"/>
    <w:rsid w:val="005A1C5A"/>
    <w:rsid w:val="005A6FBB"/>
    <w:rsid w:val="005B14FB"/>
    <w:rsid w:val="005B4ADF"/>
    <w:rsid w:val="005C084C"/>
    <w:rsid w:val="005C40AA"/>
    <w:rsid w:val="005C4C70"/>
    <w:rsid w:val="005C7B24"/>
    <w:rsid w:val="005D7CEA"/>
    <w:rsid w:val="005E149B"/>
    <w:rsid w:val="005E4CB0"/>
    <w:rsid w:val="005F4248"/>
    <w:rsid w:val="00601C9F"/>
    <w:rsid w:val="00615C14"/>
    <w:rsid w:val="00620C48"/>
    <w:rsid w:val="00631D59"/>
    <w:rsid w:val="00641568"/>
    <w:rsid w:val="00653C51"/>
    <w:rsid w:val="006555E6"/>
    <w:rsid w:val="00661A75"/>
    <w:rsid w:val="00663C05"/>
    <w:rsid w:val="00675E76"/>
    <w:rsid w:val="00682796"/>
    <w:rsid w:val="0068313C"/>
    <w:rsid w:val="0068784A"/>
    <w:rsid w:val="00691B8E"/>
    <w:rsid w:val="006A0487"/>
    <w:rsid w:val="006A1D73"/>
    <w:rsid w:val="006A21AB"/>
    <w:rsid w:val="006C626C"/>
    <w:rsid w:val="006C66CF"/>
    <w:rsid w:val="006C6BD1"/>
    <w:rsid w:val="006E33F9"/>
    <w:rsid w:val="006F1097"/>
    <w:rsid w:val="00704F0A"/>
    <w:rsid w:val="00710945"/>
    <w:rsid w:val="00711CA5"/>
    <w:rsid w:val="00713CB8"/>
    <w:rsid w:val="007167F7"/>
    <w:rsid w:val="00716F91"/>
    <w:rsid w:val="007206FB"/>
    <w:rsid w:val="00720B25"/>
    <w:rsid w:val="0072694C"/>
    <w:rsid w:val="0073131E"/>
    <w:rsid w:val="007362D3"/>
    <w:rsid w:val="0074374E"/>
    <w:rsid w:val="007455F2"/>
    <w:rsid w:val="00752354"/>
    <w:rsid w:val="00756348"/>
    <w:rsid w:val="00760050"/>
    <w:rsid w:val="007663B5"/>
    <w:rsid w:val="00767D45"/>
    <w:rsid w:val="00777E38"/>
    <w:rsid w:val="007908FD"/>
    <w:rsid w:val="00797868"/>
    <w:rsid w:val="007A1543"/>
    <w:rsid w:val="007A5C34"/>
    <w:rsid w:val="007A5C5A"/>
    <w:rsid w:val="007B6509"/>
    <w:rsid w:val="007D0388"/>
    <w:rsid w:val="007D44F3"/>
    <w:rsid w:val="007D475E"/>
    <w:rsid w:val="007D4B95"/>
    <w:rsid w:val="007E09B9"/>
    <w:rsid w:val="007E2BB0"/>
    <w:rsid w:val="007E3DC0"/>
    <w:rsid w:val="007F10B9"/>
    <w:rsid w:val="007F123B"/>
    <w:rsid w:val="007F5A82"/>
    <w:rsid w:val="00805648"/>
    <w:rsid w:val="0081125E"/>
    <w:rsid w:val="00814FB5"/>
    <w:rsid w:val="00823895"/>
    <w:rsid w:val="00825149"/>
    <w:rsid w:val="00826C0E"/>
    <w:rsid w:val="00827CDD"/>
    <w:rsid w:val="00852794"/>
    <w:rsid w:val="00852D0A"/>
    <w:rsid w:val="00860D91"/>
    <w:rsid w:val="00862177"/>
    <w:rsid w:val="00864D7C"/>
    <w:rsid w:val="008665BB"/>
    <w:rsid w:val="00880D0C"/>
    <w:rsid w:val="00883453"/>
    <w:rsid w:val="00896E57"/>
    <w:rsid w:val="008A121A"/>
    <w:rsid w:val="008A3AC3"/>
    <w:rsid w:val="008B0762"/>
    <w:rsid w:val="008B7D4E"/>
    <w:rsid w:val="008C28BD"/>
    <w:rsid w:val="008C5C74"/>
    <w:rsid w:val="008C63C5"/>
    <w:rsid w:val="008D046A"/>
    <w:rsid w:val="008D1032"/>
    <w:rsid w:val="008E2D3C"/>
    <w:rsid w:val="008E3673"/>
    <w:rsid w:val="008E5639"/>
    <w:rsid w:val="008E5DE8"/>
    <w:rsid w:val="008E766E"/>
    <w:rsid w:val="008F27AF"/>
    <w:rsid w:val="008F28E5"/>
    <w:rsid w:val="008F7C5F"/>
    <w:rsid w:val="009022A0"/>
    <w:rsid w:val="009027D3"/>
    <w:rsid w:val="00906E80"/>
    <w:rsid w:val="009071C8"/>
    <w:rsid w:val="009249F9"/>
    <w:rsid w:val="00925EFC"/>
    <w:rsid w:val="00927475"/>
    <w:rsid w:val="00931940"/>
    <w:rsid w:val="00943594"/>
    <w:rsid w:val="009455FD"/>
    <w:rsid w:val="00945D56"/>
    <w:rsid w:val="00957608"/>
    <w:rsid w:val="0096030E"/>
    <w:rsid w:val="009624B1"/>
    <w:rsid w:val="0097147B"/>
    <w:rsid w:val="00974B36"/>
    <w:rsid w:val="00975A06"/>
    <w:rsid w:val="009811B1"/>
    <w:rsid w:val="00982193"/>
    <w:rsid w:val="00991B82"/>
    <w:rsid w:val="00992310"/>
    <w:rsid w:val="009939E2"/>
    <w:rsid w:val="0099431C"/>
    <w:rsid w:val="00996DC3"/>
    <w:rsid w:val="009A435D"/>
    <w:rsid w:val="009A5FB7"/>
    <w:rsid w:val="009A78D4"/>
    <w:rsid w:val="009B0657"/>
    <w:rsid w:val="009B09D3"/>
    <w:rsid w:val="009B1FDC"/>
    <w:rsid w:val="009C3D2C"/>
    <w:rsid w:val="009C4810"/>
    <w:rsid w:val="009D3AB0"/>
    <w:rsid w:val="009D4141"/>
    <w:rsid w:val="009D5091"/>
    <w:rsid w:val="009E2D34"/>
    <w:rsid w:val="009E4314"/>
    <w:rsid w:val="009E717F"/>
    <w:rsid w:val="009F2DC9"/>
    <w:rsid w:val="00A132E8"/>
    <w:rsid w:val="00A248EB"/>
    <w:rsid w:val="00A24EB3"/>
    <w:rsid w:val="00A31E90"/>
    <w:rsid w:val="00A321DE"/>
    <w:rsid w:val="00A3369F"/>
    <w:rsid w:val="00A34C1E"/>
    <w:rsid w:val="00A46164"/>
    <w:rsid w:val="00A50D65"/>
    <w:rsid w:val="00A51F04"/>
    <w:rsid w:val="00A52371"/>
    <w:rsid w:val="00A538DF"/>
    <w:rsid w:val="00A54E46"/>
    <w:rsid w:val="00A62E22"/>
    <w:rsid w:val="00A64CD2"/>
    <w:rsid w:val="00A653FD"/>
    <w:rsid w:val="00A704C1"/>
    <w:rsid w:val="00A718CB"/>
    <w:rsid w:val="00A74973"/>
    <w:rsid w:val="00A80274"/>
    <w:rsid w:val="00A91E8F"/>
    <w:rsid w:val="00A936C8"/>
    <w:rsid w:val="00AA4CA9"/>
    <w:rsid w:val="00AB136B"/>
    <w:rsid w:val="00AB3D2E"/>
    <w:rsid w:val="00AB7500"/>
    <w:rsid w:val="00AC2917"/>
    <w:rsid w:val="00AF3142"/>
    <w:rsid w:val="00AF7003"/>
    <w:rsid w:val="00B0103B"/>
    <w:rsid w:val="00B01B22"/>
    <w:rsid w:val="00B02A22"/>
    <w:rsid w:val="00B059A8"/>
    <w:rsid w:val="00B1094D"/>
    <w:rsid w:val="00B1658C"/>
    <w:rsid w:val="00B20741"/>
    <w:rsid w:val="00B23582"/>
    <w:rsid w:val="00B26CCF"/>
    <w:rsid w:val="00B26FE7"/>
    <w:rsid w:val="00B326F1"/>
    <w:rsid w:val="00B43001"/>
    <w:rsid w:val="00B46AA4"/>
    <w:rsid w:val="00B5024F"/>
    <w:rsid w:val="00B55A32"/>
    <w:rsid w:val="00B66284"/>
    <w:rsid w:val="00B7093E"/>
    <w:rsid w:val="00B73ED3"/>
    <w:rsid w:val="00B76C10"/>
    <w:rsid w:val="00B80DFF"/>
    <w:rsid w:val="00B822E0"/>
    <w:rsid w:val="00B9157D"/>
    <w:rsid w:val="00B95DFF"/>
    <w:rsid w:val="00BA009D"/>
    <w:rsid w:val="00BA03AF"/>
    <w:rsid w:val="00BA5C47"/>
    <w:rsid w:val="00BB2630"/>
    <w:rsid w:val="00BB4311"/>
    <w:rsid w:val="00BB4D0E"/>
    <w:rsid w:val="00BB7B9C"/>
    <w:rsid w:val="00BC590E"/>
    <w:rsid w:val="00BD2083"/>
    <w:rsid w:val="00BD3A0F"/>
    <w:rsid w:val="00BE41AB"/>
    <w:rsid w:val="00BE4E3A"/>
    <w:rsid w:val="00BF6C6E"/>
    <w:rsid w:val="00C0038A"/>
    <w:rsid w:val="00C007E5"/>
    <w:rsid w:val="00C04ACE"/>
    <w:rsid w:val="00C24E44"/>
    <w:rsid w:val="00C30CFD"/>
    <w:rsid w:val="00C3351E"/>
    <w:rsid w:val="00C46129"/>
    <w:rsid w:val="00C61A4B"/>
    <w:rsid w:val="00C61AA1"/>
    <w:rsid w:val="00C629A6"/>
    <w:rsid w:val="00C66F83"/>
    <w:rsid w:val="00C77F1D"/>
    <w:rsid w:val="00C8208B"/>
    <w:rsid w:val="00C82820"/>
    <w:rsid w:val="00C82DFD"/>
    <w:rsid w:val="00C902F6"/>
    <w:rsid w:val="00C90B25"/>
    <w:rsid w:val="00C92566"/>
    <w:rsid w:val="00C96667"/>
    <w:rsid w:val="00CA2892"/>
    <w:rsid w:val="00CB2703"/>
    <w:rsid w:val="00CB27F6"/>
    <w:rsid w:val="00CB7A11"/>
    <w:rsid w:val="00CC3E60"/>
    <w:rsid w:val="00CD1A38"/>
    <w:rsid w:val="00CD2F6F"/>
    <w:rsid w:val="00CD5BA3"/>
    <w:rsid w:val="00CE4634"/>
    <w:rsid w:val="00CE596E"/>
    <w:rsid w:val="00CF3565"/>
    <w:rsid w:val="00CF4766"/>
    <w:rsid w:val="00CF530C"/>
    <w:rsid w:val="00CF78C6"/>
    <w:rsid w:val="00D02080"/>
    <w:rsid w:val="00D0340C"/>
    <w:rsid w:val="00D0476F"/>
    <w:rsid w:val="00D051D8"/>
    <w:rsid w:val="00D11653"/>
    <w:rsid w:val="00D262F6"/>
    <w:rsid w:val="00D266E5"/>
    <w:rsid w:val="00D26EF5"/>
    <w:rsid w:val="00D30801"/>
    <w:rsid w:val="00D37E96"/>
    <w:rsid w:val="00D412C1"/>
    <w:rsid w:val="00D41E9B"/>
    <w:rsid w:val="00D42376"/>
    <w:rsid w:val="00D531E2"/>
    <w:rsid w:val="00D56830"/>
    <w:rsid w:val="00D60C19"/>
    <w:rsid w:val="00D61D89"/>
    <w:rsid w:val="00D620BC"/>
    <w:rsid w:val="00D70EA5"/>
    <w:rsid w:val="00D76585"/>
    <w:rsid w:val="00D9184B"/>
    <w:rsid w:val="00D91E4D"/>
    <w:rsid w:val="00DA05C8"/>
    <w:rsid w:val="00DA396E"/>
    <w:rsid w:val="00DA4477"/>
    <w:rsid w:val="00DB0E36"/>
    <w:rsid w:val="00DB3A25"/>
    <w:rsid w:val="00DB7B8F"/>
    <w:rsid w:val="00DC3B5B"/>
    <w:rsid w:val="00DC4A48"/>
    <w:rsid w:val="00DC5B77"/>
    <w:rsid w:val="00DD063C"/>
    <w:rsid w:val="00DD079E"/>
    <w:rsid w:val="00DD2963"/>
    <w:rsid w:val="00DE0F2F"/>
    <w:rsid w:val="00DF6770"/>
    <w:rsid w:val="00DF7829"/>
    <w:rsid w:val="00DF7A4A"/>
    <w:rsid w:val="00E0196F"/>
    <w:rsid w:val="00E03B7A"/>
    <w:rsid w:val="00E13CDC"/>
    <w:rsid w:val="00E15C49"/>
    <w:rsid w:val="00E17FB5"/>
    <w:rsid w:val="00E20B20"/>
    <w:rsid w:val="00E21B02"/>
    <w:rsid w:val="00E24F63"/>
    <w:rsid w:val="00E32315"/>
    <w:rsid w:val="00E44923"/>
    <w:rsid w:val="00E45037"/>
    <w:rsid w:val="00E46785"/>
    <w:rsid w:val="00E46C50"/>
    <w:rsid w:val="00E54B54"/>
    <w:rsid w:val="00E7366D"/>
    <w:rsid w:val="00E74488"/>
    <w:rsid w:val="00E76D7E"/>
    <w:rsid w:val="00E80B71"/>
    <w:rsid w:val="00E80E26"/>
    <w:rsid w:val="00E83244"/>
    <w:rsid w:val="00E841B1"/>
    <w:rsid w:val="00E92B1C"/>
    <w:rsid w:val="00E97EE5"/>
    <w:rsid w:val="00EA7827"/>
    <w:rsid w:val="00EB020B"/>
    <w:rsid w:val="00EC5435"/>
    <w:rsid w:val="00EC5D52"/>
    <w:rsid w:val="00ED79F0"/>
    <w:rsid w:val="00EE1A67"/>
    <w:rsid w:val="00EE7157"/>
    <w:rsid w:val="00EE7C82"/>
    <w:rsid w:val="00EF6381"/>
    <w:rsid w:val="00F0000C"/>
    <w:rsid w:val="00F05D12"/>
    <w:rsid w:val="00F15B0E"/>
    <w:rsid w:val="00F175D8"/>
    <w:rsid w:val="00F21F29"/>
    <w:rsid w:val="00F22A13"/>
    <w:rsid w:val="00F331F2"/>
    <w:rsid w:val="00F35E33"/>
    <w:rsid w:val="00F36CEC"/>
    <w:rsid w:val="00F37A49"/>
    <w:rsid w:val="00F445FD"/>
    <w:rsid w:val="00F47A77"/>
    <w:rsid w:val="00F578B2"/>
    <w:rsid w:val="00F60E4A"/>
    <w:rsid w:val="00F66773"/>
    <w:rsid w:val="00F70DBB"/>
    <w:rsid w:val="00F70E27"/>
    <w:rsid w:val="00F73E67"/>
    <w:rsid w:val="00F77A2B"/>
    <w:rsid w:val="00F81AB5"/>
    <w:rsid w:val="00F8412B"/>
    <w:rsid w:val="00F851C7"/>
    <w:rsid w:val="00F8695A"/>
    <w:rsid w:val="00F94A12"/>
    <w:rsid w:val="00F95760"/>
    <w:rsid w:val="00FA0342"/>
    <w:rsid w:val="00FA2BA5"/>
    <w:rsid w:val="00FA72E5"/>
    <w:rsid w:val="00FA7880"/>
    <w:rsid w:val="00FB05F4"/>
    <w:rsid w:val="00FB0FB4"/>
    <w:rsid w:val="00FB13F2"/>
    <w:rsid w:val="00FB42AF"/>
    <w:rsid w:val="00FB5802"/>
    <w:rsid w:val="00FC6C5C"/>
    <w:rsid w:val="00FE0563"/>
    <w:rsid w:val="00FF189B"/>
    <w:rsid w:val="00FF201A"/>
    <w:rsid w:val="00FF3E95"/>
    <w:rsid w:val="00FF6D3C"/>
    <w:rsid w:val="0EF7C319"/>
    <w:rsid w:val="2BDCEA6F"/>
    <w:rsid w:val="2DD05C1C"/>
    <w:rsid w:val="2FEF23C5"/>
    <w:rsid w:val="34262B95"/>
    <w:rsid w:val="3C51318C"/>
    <w:rsid w:val="3CBC01B4"/>
    <w:rsid w:val="3DC37D90"/>
    <w:rsid w:val="483F1ADB"/>
    <w:rsid w:val="489071AE"/>
    <w:rsid w:val="51B7503B"/>
    <w:rsid w:val="5EFC14CE"/>
    <w:rsid w:val="61FA7CAA"/>
    <w:rsid w:val="67C3FA1C"/>
    <w:rsid w:val="6B36E166"/>
    <w:rsid w:val="7ACD59F9"/>
    <w:rsid w:val="7C9323E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78218EFC"/>
  <w15:docId w15:val="{7FA64968-784C-42E3-9590-91A7809FB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keepNext/>
      <w:keepLines/>
      <w:widowControl w:val="0"/>
      <w:suppressAutoHyphens/>
      <w:jc w:val="both"/>
      <w:textAlignment w:val="center"/>
    </w:pPr>
    <w:rPr>
      <w:rFonts w:ascii="Arial" w:eastAsia="SimSun" w:hAnsi="Arial"/>
      <w:kern w:val="1"/>
      <w:sz w:val="21"/>
      <w:szCs w:val="24"/>
    </w:rPr>
  </w:style>
  <w:style w:type="paragraph" w:styleId="Titre1">
    <w:name w:val="heading 1"/>
    <w:basedOn w:val="Normal"/>
    <w:next w:val="Corpsdetexte"/>
    <w:uiPriority w:val="9"/>
    <w:qFormat/>
    <w:pPr>
      <w:pBdr>
        <w:top w:val="single" w:sz="8" w:space="1" w:color="C0C0C0"/>
        <w:left w:val="single" w:sz="8" w:space="1" w:color="C0C0C0"/>
        <w:bottom w:val="single" w:sz="8" w:space="1" w:color="C0C0C0"/>
        <w:right w:val="single" w:sz="8" w:space="1" w:color="C0C0C0"/>
      </w:pBdr>
      <w:shd w:val="clear" w:color="auto" w:fill="CCCCCC"/>
      <w:spacing w:before="567" w:after="283"/>
      <w:jc w:val="left"/>
      <w:outlineLvl w:val="0"/>
    </w:pPr>
    <w:rPr>
      <w:rFonts w:eastAsia="MS PMincho" w:cs="Tahoma"/>
      <w:b/>
      <w:bCs/>
      <w:sz w:val="24"/>
      <w:szCs w:val="48"/>
    </w:rPr>
  </w:style>
  <w:style w:type="paragraph" w:styleId="Titre2">
    <w:name w:val="heading 2"/>
    <w:basedOn w:val="Normal"/>
    <w:next w:val="Corpsdetexte"/>
    <w:uiPriority w:val="9"/>
    <w:qFormat/>
    <w:pPr>
      <w:pBdr>
        <w:left w:val="single" w:sz="8" w:space="0" w:color="C0C0C0"/>
        <w:bottom w:val="single" w:sz="8" w:space="0" w:color="C0C0C0"/>
      </w:pBdr>
      <w:spacing w:before="283" w:after="170"/>
      <w:jc w:val="left"/>
      <w:outlineLvl w:val="1"/>
    </w:pPr>
    <w:rPr>
      <w:rFonts w:eastAsia="MS PMincho" w:cs="Tahoma"/>
      <w:b/>
      <w:bCs/>
      <w:sz w:val="24"/>
      <w:szCs w:val="36"/>
    </w:rPr>
  </w:style>
  <w:style w:type="paragraph" w:styleId="Titre3">
    <w:name w:val="heading 3"/>
    <w:basedOn w:val="Normal"/>
    <w:next w:val="Corpsdetexte"/>
    <w:qFormat/>
    <w:pPr>
      <w:numPr>
        <w:ilvl w:val="2"/>
        <w:numId w:val="1"/>
      </w:numPr>
      <w:spacing w:before="283" w:after="113"/>
      <w:outlineLvl w:val="2"/>
    </w:pPr>
    <w:rPr>
      <w:rFonts w:eastAsia="MS PMincho" w:cs="Tahoma"/>
      <w:b/>
      <w:bCs/>
      <w:sz w:val="22"/>
      <w:szCs w:val="28"/>
    </w:rPr>
  </w:style>
  <w:style w:type="paragraph" w:styleId="Titre4">
    <w:name w:val="heading 4"/>
    <w:basedOn w:val="Normal"/>
    <w:next w:val="Corpsdetexte"/>
    <w:qFormat/>
    <w:pPr>
      <w:numPr>
        <w:ilvl w:val="3"/>
        <w:numId w:val="1"/>
      </w:numPr>
      <w:spacing w:before="283" w:after="57"/>
      <w:outlineLvl w:val="3"/>
    </w:pPr>
    <w:rPr>
      <w:bCs/>
      <w:iCs/>
      <w:sz w:val="24"/>
      <w:szCs w:val="20"/>
    </w:rPr>
  </w:style>
  <w:style w:type="paragraph" w:styleId="Titre5">
    <w:name w:val="heading 5"/>
    <w:basedOn w:val="Normal"/>
    <w:next w:val="Corpsdetexte"/>
    <w:qFormat/>
    <w:pPr>
      <w:numPr>
        <w:ilvl w:val="4"/>
        <w:numId w:val="1"/>
      </w:numPr>
      <w:spacing w:before="283" w:after="57"/>
      <w:outlineLvl w:val="4"/>
    </w:pPr>
    <w:rPr>
      <w:bCs/>
      <w:i/>
      <w:sz w:val="22"/>
      <w:szCs w:val="20"/>
    </w:rPr>
  </w:style>
  <w:style w:type="paragraph" w:styleId="Titre6">
    <w:name w:val="heading 6"/>
    <w:basedOn w:val="Titre20"/>
    <w:next w:val="Corpsdetexte"/>
    <w:qFormat/>
    <w:pPr>
      <w:numPr>
        <w:ilvl w:val="5"/>
        <w:numId w:val="1"/>
      </w:numPr>
      <w:outlineLvl w:val="5"/>
    </w:pPr>
    <w:rPr>
      <w:bCs/>
      <w:sz w:val="24"/>
      <w:szCs w:val="21"/>
    </w:rPr>
  </w:style>
  <w:style w:type="paragraph" w:styleId="Titre7">
    <w:name w:val="heading 7"/>
    <w:basedOn w:val="Titre20"/>
    <w:next w:val="Corpsdetexte"/>
    <w:qFormat/>
    <w:pPr>
      <w:numPr>
        <w:ilvl w:val="6"/>
        <w:numId w:val="1"/>
      </w:numPr>
      <w:outlineLvl w:val="6"/>
    </w:pPr>
    <w:rPr>
      <w:bCs/>
      <w:sz w:val="24"/>
      <w:szCs w:val="21"/>
    </w:rPr>
  </w:style>
  <w:style w:type="paragraph" w:styleId="Titre8">
    <w:name w:val="heading 8"/>
    <w:basedOn w:val="Titre20"/>
    <w:next w:val="Corpsdetexte"/>
    <w:qFormat/>
    <w:pPr>
      <w:numPr>
        <w:ilvl w:val="7"/>
        <w:numId w:val="1"/>
      </w:numPr>
      <w:outlineLvl w:val="7"/>
    </w:pPr>
    <w:rPr>
      <w:bCs/>
      <w:sz w:val="24"/>
      <w:szCs w:val="21"/>
    </w:rPr>
  </w:style>
  <w:style w:type="paragraph" w:styleId="Titre9">
    <w:name w:val="heading 9"/>
    <w:basedOn w:val="Titre20"/>
    <w:next w:val="Corpsdetexte"/>
    <w:qFormat/>
    <w:pPr>
      <w:numPr>
        <w:ilvl w:val="8"/>
        <w:numId w:val="1"/>
      </w:numPr>
      <w:outlineLvl w:val="8"/>
    </w:pPr>
    <w:rPr>
      <w:bCs/>
      <w:sz w:val="24"/>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Pr>
      <w:color w:val="000080"/>
      <w:u w:val="single"/>
    </w:rPr>
  </w:style>
  <w:style w:type="character" w:customStyle="1" w:styleId="RTFNum21">
    <w:name w:val="RTF_Num 2 1"/>
    <w:rPr>
      <w:rFonts w:ascii="Wingdings" w:eastAsia="Wingdings" w:hAnsi="Wingdings" w:cs="Wingdings"/>
    </w:rPr>
  </w:style>
  <w:style w:type="character" w:customStyle="1" w:styleId="RTFNum31">
    <w:name w:val="RTF_Num 3 1"/>
    <w:rPr>
      <w:rFonts w:cs="Times New Roman"/>
    </w:rPr>
  </w:style>
  <w:style w:type="character" w:customStyle="1" w:styleId="RTFNum32">
    <w:name w:val="RTF_Num 3 2"/>
    <w:rPr>
      <w:rFonts w:cs="Times New Roman"/>
    </w:rPr>
  </w:style>
  <w:style w:type="character" w:customStyle="1" w:styleId="RTFNum33">
    <w:name w:val="RTF_Num 3 3"/>
    <w:rPr>
      <w:rFonts w:cs="Times New Roman"/>
    </w:rPr>
  </w:style>
  <w:style w:type="character" w:customStyle="1" w:styleId="RTFNum34">
    <w:name w:val="RTF_Num 3 4"/>
    <w:rPr>
      <w:rFonts w:cs="Times New Roman"/>
    </w:rPr>
  </w:style>
  <w:style w:type="character" w:customStyle="1" w:styleId="RTFNum35">
    <w:name w:val="RTF_Num 3 5"/>
    <w:rPr>
      <w:rFonts w:cs="Times New Roman"/>
    </w:rPr>
  </w:style>
  <w:style w:type="character" w:customStyle="1" w:styleId="RTFNum36">
    <w:name w:val="RTF_Num 3 6"/>
    <w:rPr>
      <w:rFonts w:cs="Times New Roman"/>
    </w:rPr>
  </w:style>
  <w:style w:type="character" w:customStyle="1" w:styleId="RTFNum37">
    <w:name w:val="RTF_Num 3 7"/>
    <w:rPr>
      <w:rFonts w:cs="Times New Roman"/>
    </w:rPr>
  </w:style>
  <w:style w:type="character" w:customStyle="1" w:styleId="RTFNum38">
    <w:name w:val="RTF_Num 3 8"/>
    <w:rPr>
      <w:rFonts w:cs="Times New Roman"/>
    </w:rPr>
  </w:style>
  <w:style w:type="character" w:customStyle="1" w:styleId="RTFNum39">
    <w:name w:val="RTF_Num 3 9"/>
    <w:rPr>
      <w:rFonts w:cs="Times New Roman"/>
    </w:rPr>
  </w:style>
  <w:style w:type="character" w:customStyle="1" w:styleId="RTFNum41">
    <w:name w:val="RTF_Num 4 1"/>
    <w:rPr>
      <w:rFonts w:ascii="Wingdings" w:eastAsia="Wingdings" w:hAnsi="Wingdings" w:cs="Wingdings"/>
      <w:sz w:val="20"/>
      <w:szCs w:val="20"/>
    </w:rPr>
  </w:style>
  <w:style w:type="character" w:customStyle="1" w:styleId="RTFNum42">
    <w:name w:val="RTF_Num 4 2"/>
    <w:rPr>
      <w:rFonts w:ascii="Courier New" w:eastAsia="Courier New" w:hAnsi="Courier New" w:cs="Courier New"/>
    </w:rPr>
  </w:style>
  <w:style w:type="character" w:customStyle="1" w:styleId="RTFNum43">
    <w:name w:val="RTF_Num 4 3"/>
    <w:rPr>
      <w:rFonts w:ascii="Wingdings" w:eastAsia="Wingdings" w:hAnsi="Wingdings" w:cs="Wingdings"/>
    </w:rPr>
  </w:style>
  <w:style w:type="character" w:customStyle="1" w:styleId="RTFNum44">
    <w:name w:val="RTF_Num 4 4"/>
    <w:rPr>
      <w:rFonts w:ascii="Symbol" w:eastAsia="Symbol" w:hAnsi="Symbol" w:cs="Symbol"/>
    </w:rPr>
  </w:style>
  <w:style w:type="character" w:customStyle="1" w:styleId="RTFNum45">
    <w:name w:val="RTF_Num 4 5"/>
    <w:rPr>
      <w:rFonts w:ascii="Courier New" w:eastAsia="Courier New" w:hAnsi="Courier New" w:cs="Courier New"/>
    </w:rPr>
  </w:style>
  <w:style w:type="character" w:customStyle="1" w:styleId="RTFNum46">
    <w:name w:val="RTF_Num 4 6"/>
    <w:rPr>
      <w:rFonts w:ascii="Wingdings" w:eastAsia="Wingdings" w:hAnsi="Wingdings" w:cs="Wingdings"/>
    </w:rPr>
  </w:style>
  <w:style w:type="character" w:customStyle="1" w:styleId="RTFNum47">
    <w:name w:val="RTF_Num 4 7"/>
    <w:rPr>
      <w:rFonts w:ascii="Symbol" w:eastAsia="Symbol" w:hAnsi="Symbol" w:cs="Symbol"/>
    </w:rPr>
  </w:style>
  <w:style w:type="character" w:customStyle="1" w:styleId="RTFNum48">
    <w:name w:val="RTF_Num 4 8"/>
    <w:rPr>
      <w:rFonts w:ascii="Courier New" w:eastAsia="Courier New" w:hAnsi="Courier New" w:cs="Courier New"/>
    </w:rPr>
  </w:style>
  <w:style w:type="character" w:customStyle="1" w:styleId="RTFNum49">
    <w:name w:val="RTF_Num 4 9"/>
    <w:rPr>
      <w:rFonts w:ascii="Wingdings" w:eastAsia="Wingdings" w:hAnsi="Wingdings" w:cs="Wingdings"/>
    </w:rPr>
  </w:style>
  <w:style w:type="character" w:customStyle="1" w:styleId="Policepardfaut1">
    <w:name w:val="Police par défaut1"/>
  </w:style>
  <w:style w:type="character" w:customStyle="1" w:styleId="Titre1Car">
    <w:name w:val="Titre 1 Car"/>
    <w:uiPriority w:val="9"/>
    <w:rPr>
      <w:rFonts w:ascii="Arial" w:eastAsia="Arial" w:hAnsi="Arial" w:cs="Arial"/>
      <w:color w:val="808080"/>
      <w:sz w:val="24"/>
      <w:szCs w:val="24"/>
    </w:rPr>
  </w:style>
  <w:style w:type="character" w:customStyle="1" w:styleId="Titre2Car">
    <w:name w:val="Titre 2 Car"/>
    <w:uiPriority w:val="9"/>
    <w:rPr>
      <w:rFonts w:ascii="Arial" w:eastAsia="Arial" w:hAnsi="Arial" w:cs="Arial"/>
      <w:b/>
      <w:bCs/>
      <w:i/>
      <w:iCs/>
      <w:sz w:val="28"/>
      <w:szCs w:val="28"/>
    </w:rPr>
  </w:style>
  <w:style w:type="character" w:customStyle="1" w:styleId="Titre3Car">
    <w:name w:val="Titre 3 Car"/>
    <w:rPr>
      <w:rFonts w:ascii="Arial" w:eastAsia="Arial" w:hAnsi="Arial" w:cs="Arial"/>
      <w:b/>
      <w:bCs/>
      <w:sz w:val="26"/>
      <w:szCs w:val="26"/>
    </w:rPr>
  </w:style>
  <w:style w:type="character" w:customStyle="1" w:styleId="CorpsdetexteCar">
    <w:name w:val="Corps de texte Car"/>
    <w:rPr>
      <w:rFonts w:ascii="Arial" w:eastAsia="Arial" w:hAnsi="Arial" w:cs="Arial"/>
      <w:b/>
      <w:bCs/>
      <w:sz w:val="24"/>
      <w:szCs w:val="24"/>
    </w:rPr>
  </w:style>
  <w:style w:type="character" w:customStyle="1" w:styleId="En-tteCar">
    <w:name w:val="En-tête Car"/>
    <w:rPr>
      <w:rFonts w:ascii="Arial" w:eastAsia="Arial" w:hAnsi="Arial" w:cs="Arial"/>
      <w:sz w:val="24"/>
      <w:szCs w:val="24"/>
    </w:rPr>
  </w:style>
  <w:style w:type="character" w:customStyle="1" w:styleId="Puces">
    <w:name w:val="Puces"/>
    <w:rPr>
      <w:rFonts w:ascii="OpenSymbol" w:eastAsia="OpenSymbol" w:hAnsi="OpenSymbol" w:cs="OpenSymbol"/>
    </w:rPr>
  </w:style>
  <w:style w:type="character" w:customStyle="1" w:styleId="Caractresdenumrotation">
    <w:name w:val="Caractères de numérotation"/>
  </w:style>
  <w:style w:type="character" w:styleId="lev">
    <w:name w:val="Strong"/>
    <w:uiPriority w:val="22"/>
    <w:qFormat/>
    <w:rPr>
      <w:b/>
      <w:bCs/>
    </w:rPr>
  </w:style>
  <w:style w:type="character" w:customStyle="1" w:styleId="Policepardfaut10">
    <w:name w:val="Police par défaut10"/>
  </w:style>
  <w:style w:type="character" w:styleId="Numrodepage">
    <w:name w:val="page number"/>
    <w:basedOn w:val="Policepardfaut10"/>
  </w:style>
  <w:style w:type="character" w:customStyle="1" w:styleId="Style1Char">
    <w:name w:val="Style 1 Char"/>
    <w:rPr>
      <w:rFonts w:ascii="Trebuchet MS" w:eastAsia="SimSun" w:hAnsi="Trebuchet MS"/>
      <w:b/>
      <w:szCs w:val="24"/>
      <w:lang w:val="en-US" w:eastAsia="ar-SA" w:bidi="ar-SA"/>
    </w:rPr>
  </w:style>
  <w:style w:type="character" w:customStyle="1" w:styleId="WW8Num2z0">
    <w:name w:val="WW8Num2z0"/>
    <w:rPr>
      <w:rFonts w:ascii="Trebuchet MS" w:hAnsi="Trebuchet MS"/>
    </w:rPr>
  </w:style>
  <w:style w:type="character" w:customStyle="1" w:styleId="WW8Num1z0">
    <w:name w:val="WW8Num1z0"/>
    <w:rPr>
      <w:rFonts w:ascii="Trebuchet MS" w:hAnsi="Trebuchet MS"/>
    </w:rPr>
  </w:style>
  <w:style w:type="paragraph" w:customStyle="1" w:styleId="Titre20">
    <w:name w:val="Titre2"/>
    <w:basedOn w:val="Normal"/>
    <w:next w:val="Corpsdetexte"/>
    <w:pPr>
      <w:pBdr>
        <w:top w:val="single" w:sz="20" w:space="1" w:color="808080"/>
        <w:left w:val="single" w:sz="20" w:space="1" w:color="808080"/>
        <w:bottom w:val="single" w:sz="20" w:space="1" w:color="808080"/>
        <w:right w:val="single" w:sz="20" w:space="1" w:color="808080"/>
      </w:pBdr>
      <w:spacing w:before="567" w:after="567"/>
      <w:jc w:val="center"/>
    </w:pPr>
    <w:rPr>
      <w:rFonts w:eastAsia="Andale Sans UI" w:cs="Tahoma"/>
      <w:b/>
      <w:sz w:val="32"/>
      <w:szCs w:val="28"/>
    </w:rPr>
  </w:style>
  <w:style w:type="paragraph" w:styleId="Corpsdetexte">
    <w:name w:val="Body Text"/>
    <w:basedOn w:val="Normal"/>
  </w:style>
  <w:style w:type="paragraph" w:styleId="Liste">
    <w:name w:val="List"/>
    <w:basedOn w:val="Corpsdetexte"/>
    <w:rPr>
      <w:rFonts w:cs="Tahoma"/>
    </w:rPr>
  </w:style>
  <w:style w:type="paragraph" w:customStyle="1" w:styleId="Lgende1">
    <w:name w:val="Légende1"/>
    <w:basedOn w:val="Normal"/>
    <w:pPr>
      <w:suppressLineNumbers/>
      <w:spacing w:before="120" w:after="120"/>
    </w:pPr>
    <w:rPr>
      <w:rFonts w:ascii="Trebuchet MS" w:hAnsi="Trebuchet MS" w:cs="Tahoma"/>
      <w:i/>
      <w:iCs/>
      <w:sz w:val="24"/>
    </w:rPr>
  </w:style>
  <w:style w:type="paragraph" w:customStyle="1" w:styleId="Index">
    <w:name w:val="Index"/>
    <w:basedOn w:val="Normal"/>
    <w:pPr>
      <w:suppressLineNumbers/>
    </w:pPr>
    <w:rPr>
      <w:rFonts w:ascii="Trebuchet MS" w:hAnsi="Trebuchet MS" w:cs="Tahoma"/>
    </w:rPr>
  </w:style>
  <w:style w:type="paragraph" w:customStyle="1" w:styleId="Contenudetableau">
    <w:name w:val="Contenu de tableau"/>
    <w:basedOn w:val="Normal"/>
    <w:pPr>
      <w:suppressLineNumbers/>
    </w:pPr>
    <w:rPr>
      <w:rFonts w:ascii="Trebuchet MS" w:hAnsi="Trebuchet MS"/>
    </w:rPr>
  </w:style>
  <w:style w:type="paragraph" w:customStyle="1" w:styleId="Titredetableau">
    <w:name w:val="Titre de tableau"/>
    <w:basedOn w:val="Contenudetableau"/>
    <w:pPr>
      <w:jc w:val="center"/>
    </w:pPr>
    <w:rPr>
      <w:b/>
      <w:bCs/>
    </w:rPr>
  </w:style>
  <w:style w:type="paragraph" w:customStyle="1" w:styleId="Titre11">
    <w:name w:val="Titre 11"/>
    <w:basedOn w:val="Normal"/>
    <w:next w:val="Normal"/>
    <w:rPr>
      <w:rFonts w:ascii="Trebuchet MS" w:hAnsi="Trebuchet MS"/>
      <w:color w:val="808080"/>
      <w:sz w:val="36"/>
      <w:szCs w:val="36"/>
    </w:rPr>
  </w:style>
  <w:style w:type="paragraph" w:customStyle="1" w:styleId="Titre21">
    <w:name w:val="Titre 21"/>
    <w:basedOn w:val="Normal"/>
    <w:next w:val="Normal"/>
    <w:pPr>
      <w:spacing w:before="240" w:after="60"/>
    </w:pPr>
    <w:rPr>
      <w:rFonts w:ascii="Trebuchet MS" w:hAnsi="Trebuchet MS"/>
      <w:b/>
      <w:bCs/>
      <w:i/>
      <w:iCs/>
      <w:sz w:val="28"/>
      <w:szCs w:val="28"/>
    </w:rPr>
  </w:style>
  <w:style w:type="paragraph" w:customStyle="1" w:styleId="Titre31">
    <w:name w:val="Titre 31"/>
    <w:basedOn w:val="Normal"/>
    <w:next w:val="Normal"/>
    <w:pPr>
      <w:spacing w:before="240" w:after="60"/>
    </w:pPr>
    <w:rPr>
      <w:rFonts w:ascii="Trebuchet MS" w:hAnsi="Trebuchet MS"/>
      <w:b/>
      <w:bCs/>
      <w:sz w:val="26"/>
      <w:szCs w:val="26"/>
    </w:rPr>
  </w:style>
  <w:style w:type="paragraph" w:customStyle="1" w:styleId="En-tte1">
    <w:name w:val="En-tête1"/>
    <w:basedOn w:val="Normal"/>
    <w:pPr>
      <w:tabs>
        <w:tab w:val="center" w:pos="4536"/>
        <w:tab w:val="right" w:pos="9072"/>
      </w:tabs>
    </w:pPr>
    <w:rPr>
      <w:rFonts w:ascii="Trebuchet MS" w:hAnsi="Trebuchet MS"/>
    </w:rPr>
  </w:style>
  <w:style w:type="paragraph" w:customStyle="1" w:styleId="numration1lamarge">
    <w:name w:val="énumération 1  à la marge"/>
    <w:basedOn w:val="Normal"/>
    <w:pPr>
      <w:tabs>
        <w:tab w:val="left" w:pos="0"/>
      </w:tabs>
      <w:spacing w:after="120"/>
      <w:ind w:left="360" w:hanging="360"/>
    </w:pPr>
    <w:rPr>
      <w:rFonts w:ascii="Trebuchet MS" w:hAnsi="Trebuchet MS"/>
    </w:rPr>
  </w:style>
  <w:style w:type="paragraph" w:styleId="En-tte">
    <w:name w:val="header"/>
    <w:basedOn w:val="Normal"/>
    <w:pPr>
      <w:suppressLineNumbers/>
      <w:tabs>
        <w:tab w:val="center" w:pos="4818"/>
        <w:tab w:val="right" w:pos="9637"/>
      </w:tabs>
    </w:pPr>
    <w:rPr>
      <w:rFonts w:ascii="Trebuchet MS" w:hAnsi="Trebuchet MS"/>
    </w:rPr>
  </w:style>
  <w:style w:type="paragraph" w:customStyle="1" w:styleId="Titredetabledesmatires">
    <w:name w:val="Titre de table des matières"/>
    <w:basedOn w:val="Titre20"/>
    <w:pPr>
      <w:suppressLineNumbers/>
      <w:spacing w:before="0" w:after="283"/>
    </w:pPr>
    <w:rPr>
      <w:rFonts w:ascii="Trebuchet MS" w:hAnsi="Trebuchet MS"/>
      <w:bCs/>
      <w:szCs w:val="32"/>
    </w:rPr>
  </w:style>
  <w:style w:type="paragraph" w:styleId="TM1">
    <w:name w:val="toc 1"/>
    <w:basedOn w:val="Index"/>
    <w:uiPriority w:val="39"/>
    <w:pPr>
      <w:tabs>
        <w:tab w:val="right" w:leader="dot" w:pos="9637"/>
      </w:tabs>
      <w:spacing w:before="170" w:after="113" w:line="100" w:lineRule="atLeast"/>
    </w:pPr>
  </w:style>
  <w:style w:type="paragraph" w:styleId="TM2">
    <w:name w:val="toc 2"/>
    <w:basedOn w:val="Index"/>
    <w:uiPriority w:val="39"/>
    <w:pPr>
      <w:spacing w:before="57" w:after="57"/>
    </w:pPr>
  </w:style>
  <w:style w:type="paragraph" w:styleId="TM3">
    <w:name w:val="toc 3"/>
    <w:basedOn w:val="Index"/>
    <w:uiPriority w:val="39"/>
    <w:pPr>
      <w:tabs>
        <w:tab w:val="right" w:leader="dot" w:pos="9071"/>
      </w:tabs>
      <w:spacing w:before="57" w:after="57"/>
      <w:ind w:left="170"/>
    </w:pPr>
  </w:style>
  <w:style w:type="paragraph" w:styleId="TM4">
    <w:name w:val="toc 4"/>
    <w:basedOn w:val="Index"/>
    <w:pPr>
      <w:tabs>
        <w:tab w:val="right" w:leader="dot" w:pos="8788"/>
      </w:tabs>
      <w:spacing w:before="57" w:after="57"/>
      <w:ind w:left="340"/>
    </w:pPr>
  </w:style>
  <w:style w:type="paragraph" w:styleId="TM5">
    <w:name w:val="toc 5"/>
    <w:basedOn w:val="Index"/>
    <w:pPr>
      <w:tabs>
        <w:tab w:val="right" w:leader="dot" w:pos="8505"/>
      </w:tabs>
      <w:spacing w:before="57" w:after="57"/>
      <w:ind w:left="510"/>
    </w:pPr>
  </w:style>
  <w:style w:type="paragraph" w:customStyle="1" w:styleId="Indexpersonnalis1">
    <w:name w:val="Index personnalisé 1"/>
    <w:basedOn w:val="Index"/>
    <w:pPr>
      <w:tabs>
        <w:tab w:val="right" w:leader="dot" w:pos="9637"/>
      </w:tabs>
    </w:pPr>
  </w:style>
  <w:style w:type="paragraph" w:styleId="Pieddepage">
    <w:name w:val="footer"/>
    <w:basedOn w:val="Normal"/>
    <w:pPr>
      <w:suppressLineNumbers/>
      <w:pBdr>
        <w:top w:val="single" w:sz="1" w:space="0" w:color="000000"/>
      </w:pBdr>
      <w:tabs>
        <w:tab w:val="center" w:pos="4818"/>
        <w:tab w:val="right" w:pos="9637"/>
      </w:tabs>
    </w:pPr>
    <w:rPr>
      <w:rFonts w:ascii="Trebuchet MS" w:hAnsi="Trebuchet MS"/>
      <w:sz w:val="20"/>
    </w:rPr>
  </w:style>
  <w:style w:type="paragraph" w:customStyle="1" w:styleId="Pieddepagegauche">
    <w:name w:val="Pied de page gauche"/>
    <w:basedOn w:val="Normal"/>
    <w:pPr>
      <w:suppressLineNumbers/>
      <w:tabs>
        <w:tab w:val="center" w:pos="4818"/>
        <w:tab w:val="right" w:pos="9637"/>
      </w:tabs>
    </w:pPr>
    <w:rPr>
      <w:rFonts w:ascii="Trebuchet MS" w:hAnsi="Trebuchet MS"/>
      <w:sz w:val="20"/>
    </w:rPr>
  </w:style>
  <w:style w:type="paragraph" w:customStyle="1" w:styleId="Pieddepagedroit">
    <w:name w:val="Pied de page droit"/>
    <w:basedOn w:val="Normal"/>
    <w:pPr>
      <w:suppressLineNumbers/>
      <w:tabs>
        <w:tab w:val="center" w:pos="4818"/>
        <w:tab w:val="right" w:pos="9637"/>
      </w:tabs>
    </w:pPr>
    <w:rPr>
      <w:rFonts w:ascii="Trebuchet MS" w:hAnsi="Trebuchet MS"/>
      <w:sz w:val="20"/>
    </w:rPr>
  </w:style>
  <w:style w:type="paragraph" w:customStyle="1" w:styleId="Titre10">
    <w:name w:val="Titre 10"/>
    <w:basedOn w:val="Titre20"/>
    <w:next w:val="Corpsdetexte"/>
    <w:pPr>
      <w:tabs>
        <w:tab w:val="num" w:pos="308"/>
      </w:tabs>
      <w:ind w:left="308" w:hanging="1584"/>
      <w:outlineLvl w:val="8"/>
    </w:pPr>
    <w:rPr>
      <w:bCs/>
      <w:sz w:val="24"/>
      <w:szCs w:val="21"/>
    </w:rPr>
  </w:style>
  <w:style w:type="paragraph" w:customStyle="1" w:styleId="Standard20">
    <w:name w:val="Standard 20"/>
    <w:basedOn w:val="Normal"/>
    <w:rPr>
      <w:sz w:val="40"/>
      <w:szCs w:val="40"/>
    </w:rPr>
  </w:style>
  <w:style w:type="paragraph" w:customStyle="1" w:styleId="Titre12">
    <w:name w:val="Titre1"/>
    <w:basedOn w:val="Normal"/>
    <w:pPr>
      <w:jc w:val="center"/>
    </w:pPr>
    <w:rPr>
      <w:b/>
      <w:sz w:val="40"/>
    </w:rPr>
  </w:style>
  <w:style w:type="paragraph" w:customStyle="1" w:styleId="Tabledesmatiresniveau10">
    <w:name w:val="Table des matières niveau 10"/>
    <w:basedOn w:val="Index"/>
    <w:pPr>
      <w:tabs>
        <w:tab w:val="right" w:leader="dot" w:pos="5753"/>
      </w:tabs>
      <w:ind w:left="2547"/>
    </w:pPr>
  </w:style>
  <w:style w:type="paragraph" w:styleId="TM6">
    <w:name w:val="toc 6"/>
    <w:basedOn w:val="Index"/>
    <w:pPr>
      <w:tabs>
        <w:tab w:val="right" w:leader="dot" w:pos="6885"/>
      </w:tabs>
      <w:ind w:left="1415"/>
    </w:pPr>
  </w:style>
  <w:style w:type="paragraph" w:styleId="TM7">
    <w:name w:val="toc 7"/>
    <w:basedOn w:val="Index"/>
    <w:pPr>
      <w:tabs>
        <w:tab w:val="right" w:leader="dot" w:pos="6602"/>
      </w:tabs>
      <w:ind w:left="1698"/>
    </w:pPr>
  </w:style>
  <w:style w:type="paragraph" w:styleId="TM8">
    <w:name w:val="toc 8"/>
    <w:basedOn w:val="Index"/>
    <w:pPr>
      <w:tabs>
        <w:tab w:val="right" w:leader="dot" w:pos="6319"/>
      </w:tabs>
      <w:ind w:left="1981"/>
    </w:pPr>
  </w:style>
  <w:style w:type="paragraph" w:styleId="TM9">
    <w:name w:val="toc 9"/>
    <w:basedOn w:val="Index"/>
    <w:pPr>
      <w:tabs>
        <w:tab w:val="right" w:leader="dot" w:pos="6036"/>
      </w:tabs>
      <w:ind w:left="2264"/>
    </w:pPr>
  </w:style>
  <w:style w:type="paragraph" w:styleId="Retrait1religne">
    <w:name w:val="Body Text First Indent"/>
    <w:basedOn w:val="Corpsdetexte"/>
    <w:pPr>
      <w:ind w:firstLine="283"/>
    </w:pPr>
  </w:style>
  <w:style w:type="paragraph" w:customStyle="1" w:styleId="Alinangatif">
    <w:name w:val="Alinéa négatif"/>
    <w:basedOn w:val="Corpsdetexte"/>
    <w:pPr>
      <w:tabs>
        <w:tab w:val="left" w:pos="0"/>
      </w:tabs>
      <w:ind w:left="567" w:hanging="283"/>
    </w:pPr>
  </w:style>
  <w:style w:type="paragraph" w:customStyle="1" w:styleId="Intitule">
    <w:name w:val="Intitule"/>
    <w:basedOn w:val="Normal"/>
    <w:pPr>
      <w:pBdr>
        <w:top w:val="single" w:sz="20" w:space="1" w:color="000000"/>
        <w:left w:val="single" w:sz="20" w:space="4" w:color="000000"/>
        <w:bottom w:val="single" w:sz="20" w:space="1" w:color="000000"/>
        <w:right w:val="single" w:sz="20" w:space="16" w:color="000000"/>
      </w:pBdr>
      <w:tabs>
        <w:tab w:val="left" w:pos="0"/>
      </w:tabs>
      <w:jc w:val="center"/>
    </w:pPr>
    <w:rPr>
      <w:rFonts w:cs="Arial"/>
      <w:b/>
      <w:color w:val="000000"/>
      <w:sz w:val="36"/>
      <w:shd w:val="clear" w:color="auto" w:fill="FFFFFF"/>
    </w:rPr>
  </w:style>
  <w:style w:type="paragraph" w:customStyle="1" w:styleId="PA">
    <w:name w:val="PA"/>
    <w:basedOn w:val="Normal"/>
    <w:pPr>
      <w:jc w:val="center"/>
    </w:pPr>
    <w:rPr>
      <w:b/>
      <w:bCs/>
      <w:sz w:val="40"/>
      <w:szCs w:val="40"/>
    </w:rPr>
  </w:style>
  <w:style w:type="paragraph" w:customStyle="1" w:styleId="Direction">
    <w:name w:val="Direction"/>
    <w:basedOn w:val="Normal"/>
    <w:pPr>
      <w:jc w:val="center"/>
    </w:pPr>
    <w:rPr>
      <w:sz w:val="36"/>
      <w:szCs w:val="28"/>
    </w:rPr>
  </w:style>
  <w:style w:type="paragraph" w:customStyle="1" w:styleId="TypeDocument">
    <w:name w:val="TypeDocument"/>
    <w:basedOn w:val="Titre12"/>
    <w:pPr>
      <w:pBdr>
        <w:top w:val="single" w:sz="20" w:space="1" w:color="000000"/>
        <w:left w:val="single" w:sz="20" w:space="4" w:color="000000"/>
        <w:bottom w:val="single" w:sz="20" w:space="1" w:color="000000"/>
        <w:right w:val="single" w:sz="20" w:space="16" w:color="000000"/>
      </w:pBdr>
    </w:pPr>
    <w:rPr>
      <w:rFonts w:cs="Arial"/>
      <w:sz w:val="44"/>
      <w:szCs w:val="44"/>
    </w:rPr>
  </w:style>
  <w:style w:type="paragraph" w:customStyle="1" w:styleId="NumeroConsultation">
    <w:name w:val="NumeroConsultation"/>
    <w:basedOn w:val="Normal"/>
    <w:pPr>
      <w:tabs>
        <w:tab w:val="left" w:pos="0"/>
      </w:tabs>
      <w:ind w:left="3600" w:hanging="3600"/>
      <w:jc w:val="center"/>
    </w:pPr>
    <w:rPr>
      <w:b/>
      <w:color w:val="000000"/>
      <w:sz w:val="24"/>
      <w:szCs w:val="20"/>
    </w:rPr>
  </w:style>
  <w:style w:type="paragraph" w:customStyle="1" w:styleId="Procedure">
    <w:name w:val="Procedure"/>
    <w:basedOn w:val="Normal"/>
    <w:pPr>
      <w:tabs>
        <w:tab w:val="left" w:pos="0"/>
      </w:tabs>
      <w:ind w:left="3600" w:hanging="3600"/>
      <w:jc w:val="center"/>
    </w:pPr>
    <w:rPr>
      <w:b/>
      <w:color w:val="000000"/>
      <w:sz w:val="24"/>
      <w:szCs w:val="20"/>
    </w:rPr>
  </w:style>
  <w:style w:type="paragraph" w:customStyle="1" w:styleId="DateLimite">
    <w:name w:val="DateLimite"/>
    <w:basedOn w:val="Normal"/>
    <w:pPr>
      <w:tabs>
        <w:tab w:val="left" w:pos="0"/>
      </w:tabs>
      <w:ind w:left="3600" w:hanging="3600"/>
      <w:jc w:val="center"/>
    </w:pPr>
    <w:rPr>
      <w:rFonts w:cs="Arial"/>
      <w:b/>
      <w:color w:val="000000"/>
      <w:sz w:val="24"/>
      <w:szCs w:val="20"/>
    </w:rPr>
  </w:style>
  <w:style w:type="paragraph" w:customStyle="1" w:styleId="TypeDocument2">
    <w:name w:val="TypeDocument2"/>
    <w:basedOn w:val="Corpsdetexte"/>
    <w:pPr>
      <w:jc w:val="center"/>
    </w:pPr>
    <w:rPr>
      <w:b/>
      <w:sz w:val="44"/>
    </w:rPr>
  </w:style>
  <w:style w:type="paragraph" w:customStyle="1" w:styleId="TypeDocument3">
    <w:name w:val="TypeDocument3"/>
    <w:basedOn w:val="Corpsdetexte"/>
    <w:pPr>
      <w:jc w:val="center"/>
    </w:pPr>
    <w:rPr>
      <w:b/>
      <w:sz w:val="44"/>
    </w:rPr>
  </w:style>
  <w:style w:type="paragraph" w:customStyle="1" w:styleId="Intitule2">
    <w:name w:val="Intitule2"/>
    <w:basedOn w:val="Intitule"/>
    <w:rPr>
      <w:shd w:val="clear" w:color="auto" w:fill="auto"/>
    </w:rPr>
  </w:style>
  <w:style w:type="paragraph" w:customStyle="1" w:styleId="Tableau">
    <w:name w:val="Tableau"/>
    <w:basedOn w:val="Lgende1"/>
    <w:rPr>
      <w:rFonts w:ascii="Arial" w:hAnsi="Arial"/>
      <w:i w:val="0"/>
      <w:sz w:val="21"/>
    </w:rPr>
  </w:style>
  <w:style w:type="paragraph" w:customStyle="1" w:styleId="Appniv1">
    <w:name w:val="App niv 1"/>
    <w:basedOn w:val="Normal"/>
    <w:rPr>
      <w:rFonts w:ascii="Trebuchet MS" w:hAnsi="Trebuchet MS"/>
      <w:b/>
      <w:sz w:val="24"/>
    </w:rPr>
  </w:style>
  <w:style w:type="paragraph" w:customStyle="1" w:styleId="Style3">
    <w:name w:val="Style 3"/>
    <w:basedOn w:val="Titre12"/>
    <w:pPr>
      <w:pBdr>
        <w:top w:val="single" w:sz="4" w:space="1" w:color="000000"/>
        <w:left w:val="single" w:sz="4" w:space="4" w:color="000000"/>
        <w:bottom w:val="single" w:sz="4" w:space="1" w:color="000000"/>
        <w:right w:val="single" w:sz="4" w:space="4" w:color="000000"/>
      </w:pBdr>
    </w:pPr>
  </w:style>
  <w:style w:type="paragraph" w:customStyle="1" w:styleId="Style2">
    <w:name w:val="Style 2"/>
    <w:basedOn w:val="Normal"/>
    <w:pPr>
      <w:jc w:val="right"/>
    </w:pPr>
  </w:style>
  <w:style w:type="paragraph" w:customStyle="1" w:styleId="Style1">
    <w:name w:val="Style 1"/>
    <w:basedOn w:val="Normal"/>
    <w:rPr>
      <w:b/>
    </w:rPr>
  </w:style>
  <w:style w:type="paragraph" w:customStyle="1" w:styleId="Contenuducadre">
    <w:name w:val="Contenu du cadre"/>
    <w:basedOn w:val="Corpsdetexte"/>
  </w:style>
  <w:style w:type="paragraph" w:customStyle="1" w:styleId="Numrotation1">
    <w:name w:val="Numérotation 1"/>
    <w:basedOn w:val="Liste"/>
    <w:pPr>
      <w:spacing w:after="120"/>
    </w:pPr>
  </w:style>
  <w:style w:type="character" w:styleId="Marquedecommentaire">
    <w:name w:val="annotation reference"/>
    <w:uiPriority w:val="99"/>
    <w:unhideWhenUsed/>
    <w:qFormat/>
    <w:rsid w:val="00D0476F"/>
    <w:rPr>
      <w:sz w:val="16"/>
      <w:szCs w:val="16"/>
    </w:rPr>
  </w:style>
  <w:style w:type="paragraph" w:styleId="Commentaire">
    <w:name w:val="annotation text"/>
    <w:basedOn w:val="Normal"/>
    <w:link w:val="CommentaireCar"/>
    <w:uiPriority w:val="99"/>
    <w:unhideWhenUsed/>
    <w:qFormat/>
    <w:rsid w:val="00D0476F"/>
    <w:rPr>
      <w:sz w:val="20"/>
      <w:szCs w:val="20"/>
    </w:rPr>
  </w:style>
  <w:style w:type="character" w:customStyle="1" w:styleId="CommentaireCar">
    <w:name w:val="Commentaire Car"/>
    <w:link w:val="Commentaire"/>
    <w:uiPriority w:val="99"/>
    <w:rsid w:val="00D0476F"/>
    <w:rPr>
      <w:rFonts w:ascii="Arial" w:eastAsia="SimSun" w:hAnsi="Arial"/>
      <w:kern w:val="1"/>
    </w:rPr>
  </w:style>
  <w:style w:type="paragraph" w:styleId="Objetducommentaire">
    <w:name w:val="annotation subject"/>
    <w:basedOn w:val="Commentaire"/>
    <w:next w:val="Commentaire"/>
    <w:link w:val="ObjetducommentaireCar"/>
    <w:uiPriority w:val="99"/>
    <w:semiHidden/>
    <w:unhideWhenUsed/>
    <w:rsid w:val="00D0476F"/>
    <w:rPr>
      <w:b/>
      <w:bCs/>
    </w:rPr>
  </w:style>
  <w:style w:type="character" w:customStyle="1" w:styleId="ObjetducommentaireCar">
    <w:name w:val="Objet du commentaire Car"/>
    <w:link w:val="Objetducommentaire"/>
    <w:uiPriority w:val="99"/>
    <w:semiHidden/>
    <w:rsid w:val="00D0476F"/>
    <w:rPr>
      <w:rFonts w:ascii="Arial" w:eastAsia="SimSun" w:hAnsi="Arial"/>
      <w:b/>
      <w:bCs/>
      <w:kern w:val="1"/>
    </w:rPr>
  </w:style>
  <w:style w:type="paragraph" w:styleId="Textedebulles">
    <w:name w:val="Balloon Text"/>
    <w:basedOn w:val="Normal"/>
    <w:link w:val="TextedebullesCar"/>
    <w:uiPriority w:val="99"/>
    <w:semiHidden/>
    <w:unhideWhenUsed/>
    <w:rsid w:val="00D0476F"/>
    <w:rPr>
      <w:rFonts w:ascii="Tahoma" w:hAnsi="Tahoma" w:cs="Tahoma"/>
      <w:sz w:val="16"/>
      <w:szCs w:val="16"/>
    </w:rPr>
  </w:style>
  <w:style w:type="character" w:customStyle="1" w:styleId="TextedebullesCar">
    <w:name w:val="Texte de bulles Car"/>
    <w:link w:val="Textedebulles"/>
    <w:uiPriority w:val="99"/>
    <w:semiHidden/>
    <w:rsid w:val="00D0476F"/>
    <w:rPr>
      <w:rFonts w:ascii="Tahoma" w:eastAsia="SimSun" w:hAnsi="Tahoma" w:cs="Tahoma"/>
      <w:kern w:val="1"/>
      <w:sz w:val="16"/>
      <w:szCs w:val="16"/>
    </w:rPr>
  </w:style>
  <w:style w:type="table" w:styleId="Grilledutableau">
    <w:name w:val="Table Grid"/>
    <w:basedOn w:val="TableauNormal"/>
    <w:uiPriority w:val="59"/>
    <w:rsid w:val="003F3F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link w:val="ParagraphedelisteCar"/>
    <w:uiPriority w:val="34"/>
    <w:qFormat/>
    <w:rsid w:val="00675E76"/>
    <w:pPr>
      <w:ind w:left="708"/>
    </w:pPr>
  </w:style>
  <w:style w:type="paragraph" w:customStyle="1" w:styleId="Standard">
    <w:name w:val="Standard"/>
    <w:autoRedefine/>
    <w:rsid w:val="009071C8"/>
    <w:pPr>
      <w:keepNext/>
      <w:keepLines/>
      <w:widowControl w:val="0"/>
      <w:suppressAutoHyphens/>
      <w:autoSpaceDN w:val="0"/>
      <w:ind w:left="-1276"/>
      <w:jc w:val="both"/>
      <w:textAlignment w:val="center"/>
    </w:pPr>
    <w:rPr>
      <w:rFonts w:ascii="Arial" w:eastAsia="SimSun" w:hAnsi="Arial" w:cs="Mangal"/>
      <w:b/>
      <w:color w:val="0070C0"/>
      <w:kern w:val="3"/>
      <w:sz w:val="21"/>
      <w:szCs w:val="24"/>
      <w:lang w:eastAsia="zh-CN" w:bidi="hi-IN"/>
    </w:rPr>
  </w:style>
  <w:style w:type="paragraph" w:styleId="Textebrut">
    <w:name w:val="Plain Text"/>
    <w:basedOn w:val="Normal"/>
    <w:link w:val="TextebrutCar"/>
    <w:rsid w:val="002F698D"/>
    <w:pPr>
      <w:keepNext w:val="0"/>
      <w:keepLines w:val="0"/>
      <w:widowControl/>
      <w:suppressAutoHyphens w:val="0"/>
      <w:autoSpaceDN w:val="0"/>
      <w:jc w:val="left"/>
      <w:textAlignment w:val="auto"/>
    </w:pPr>
    <w:rPr>
      <w:rFonts w:ascii="Calibri" w:eastAsia="Calibri" w:hAnsi="Calibri" w:cs="Calibri"/>
      <w:kern w:val="0"/>
      <w:sz w:val="24"/>
      <w:lang w:eastAsia="en-US"/>
    </w:rPr>
  </w:style>
  <w:style w:type="character" w:customStyle="1" w:styleId="TextebrutCar">
    <w:name w:val="Texte brut Car"/>
    <w:link w:val="Textebrut"/>
    <w:rsid w:val="002F698D"/>
    <w:rPr>
      <w:rFonts w:ascii="Calibri" w:eastAsia="Calibri" w:hAnsi="Calibri" w:cs="Calibri"/>
      <w:sz w:val="24"/>
      <w:szCs w:val="24"/>
      <w:lang w:eastAsia="en-US"/>
    </w:rPr>
  </w:style>
  <w:style w:type="paragraph" w:customStyle="1" w:styleId="TableContents">
    <w:name w:val="Table Contents"/>
    <w:basedOn w:val="Standard"/>
    <w:rsid w:val="00543D8B"/>
    <w:pPr>
      <w:suppressLineNumbers/>
    </w:pPr>
    <w:rPr>
      <w:rFonts w:ascii="Trebuchet MS" w:hAnsi="Trebuchet MS"/>
    </w:rPr>
  </w:style>
  <w:style w:type="paragraph" w:customStyle="1" w:styleId="Table">
    <w:name w:val="Table"/>
    <w:basedOn w:val="Lgende"/>
    <w:rsid w:val="00543D8B"/>
    <w:pPr>
      <w:suppressLineNumbers/>
      <w:autoSpaceDN w:val="0"/>
      <w:spacing w:before="120" w:after="120"/>
    </w:pPr>
    <w:rPr>
      <w:rFonts w:cs="Tahoma"/>
      <w:b w:val="0"/>
      <w:bCs w:val="0"/>
      <w:iCs/>
      <w:kern w:val="3"/>
      <w:sz w:val="21"/>
      <w:szCs w:val="24"/>
      <w:lang w:eastAsia="zh-CN" w:bidi="hi-IN"/>
    </w:rPr>
  </w:style>
  <w:style w:type="paragraph" w:styleId="Lgende">
    <w:name w:val="caption"/>
    <w:basedOn w:val="Normal"/>
    <w:next w:val="Normal"/>
    <w:uiPriority w:val="35"/>
    <w:semiHidden/>
    <w:unhideWhenUsed/>
    <w:qFormat/>
    <w:rsid w:val="00543D8B"/>
    <w:rPr>
      <w:b/>
      <w:bCs/>
      <w:sz w:val="20"/>
      <w:szCs w:val="20"/>
    </w:rPr>
  </w:style>
  <w:style w:type="paragraph" w:customStyle="1" w:styleId="Default">
    <w:name w:val="Default"/>
    <w:basedOn w:val="Normal"/>
    <w:rsid w:val="00EA7827"/>
    <w:pPr>
      <w:keepNext w:val="0"/>
      <w:keepLines w:val="0"/>
      <w:widowControl/>
      <w:suppressAutoHyphens w:val="0"/>
      <w:autoSpaceDE w:val="0"/>
      <w:autoSpaceDN w:val="0"/>
      <w:jc w:val="left"/>
      <w:textAlignment w:val="auto"/>
    </w:pPr>
    <w:rPr>
      <w:rFonts w:eastAsia="Calibri" w:cs="Arial"/>
      <w:color w:val="000000"/>
      <w:kern w:val="0"/>
      <w:sz w:val="24"/>
      <w:lang w:eastAsia="en-US"/>
    </w:rPr>
  </w:style>
  <w:style w:type="paragraph" w:customStyle="1" w:styleId="Textbody">
    <w:name w:val="Text body"/>
    <w:basedOn w:val="Standard"/>
    <w:autoRedefine/>
    <w:rsid w:val="002F3E94"/>
    <w:pPr>
      <w:spacing w:after="120" w:line="264" w:lineRule="auto"/>
      <w:ind w:left="0"/>
    </w:pPr>
    <w:rPr>
      <w:rFonts w:eastAsia="Times New Roman" w:cs="Times New Roman"/>
      <w:iCs/>
      <w:smallCaps/>
      <w:color w:val="auto"/>
      <w:spacing w:val="10"/>
      <w:kern w:val="0"/>
      <w:szCs w:val="28"/>
      <w:lang w:eastAsia="fr-FR" w:bidi="ar-SA"/>
    </w:rPr>
  </w:style>
  <w:style w:type="character" w:styleId="Textedelespacerserv">
    <w:name w:val="Placeholder Text"/>
    <w:uiPriority w:val="99"/>
    <w:semiHidden/>
    <w:rsid w:val="002F3E94"/>
    <w:rPr>
      <w:color w:val="808080"/>
    </w:rPr>
  </w:style>
  <w:style w:type="paragraph" w:styleId="En-ttedetabledesmatires">
    <w:name w:val="TOC Heading"/>
    <w:basedOn w:val="Titre1"/>
    <w:next w:val="Normal"/>
    <w:uiPriority w:val="39"/>
    <w:unhideWhenUsed/>
    <w:qFormat/>
    <w:rsid w:val="003022A1"/>
    <w:pPr>
      <w:widowControl/>
      <w:pBdr>
        <w:top w:val="none" w:sz="0" w:space="0" w:color="auto"/>
        <w:left w:val="none" w:sz="0" w:space="0" w:color="auto"/>
        <w:bottom w:val="none" w:sz="0" w:space="0" w:color="auto"/>
        <w:right w:val="none" w:sz="0" w:space="0" w:color="auto"/>
      </w:pBdr>
      <w:shd w:val="clear" w:color="auto" w:fill="auto"/>
      <w:suppressAutoHyphens w:val="0"/>
      <w:spacing w:before="240" w:after="0" w:line="259" w:lineRule="auto"/>
      <w:textAlignment w:val="auto"/>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lrzxr">
    <w:name w:val="lrzxr"/>
    <w:basedOn w:val="Policepardfaut"/>
    <w:rsid w:val="002B25B5"/>
  </w:style>
  <w:style w:type="character" w:customStyle="1" w:styleId="normaltextrun">
    <w:name w:val="normaltextrun"/>
    <w:basedOn w:val="Policepardfaut"/>
    <w:rsid w:val="00F8695A"/>
  </w:style>
  <w:style w:type="character" w:customStyle="1" w:styleId="hgkelc">
    <w:name w:val="hgkelc"/>
    <w:basedOn w:val="Policepardfaut"/>
    <w:rsid w:val="00711CA5"/>
  </w:style>
  <w:style w:type="character" w:customStyle="1" w:styleId="ui-provider">
    <w:name w:val="ui-provider"/>
    <w:basedOn w:val="Policepardfaut"/>
    <w:rsid w:val="005E149B"/>
  </w:style>
  <w:style w:type="character" w:customStyle="1" w:styleId="contentcontrolboundarysink">
    <w:name w:val="contentcontrolboundarysink"/>
    <w:basedOn w:val="Policepardfaut"/>
    <w:rsid w:val="00E92B1C"/>
  </w:style>
  <w:style w:type="character" w:customStyle="1" w:styleId="ParagraphedelisteCar">
    <w:name w:val="Paragraphe de liste Car"/>
    <w:link w:val="Paragraphedeliste"/>
    <w:uiPriority w:val="34"/>
    <w:locked/>
    <w:rsid w:val="00085B63"/>
    <w:rPr>
      <w:rFonts w:ascii="Arial" w:eastAsia="SimSun" w:hAnsi="Arial"/>
      <w:kern w:val="1"/>
      <w:sz w:val="21"/>
      <w:szCs w:val="24"/>
    </w:rPr>
  </w:style>
  <w:style w:type="paragraph" w:styleId="Notedebasdepage">
    <w:name w:val="footnote text"/>
    <w:basedOn w:val="Normal"/>
    <w:link w:val="NotedebasdepageCar"/>
    <w:uiPriority w:val="99"/>
    <w:semiHidden/>
    <w:unhideWhenUsed/>
    <w:rsid w:val="00B46AA4"/>
    <w:rPr>
      <w:sz w:val="20"/>
      <w:szCs w:val="20"/>
    </w:rPr>
  </w:style>
  <w:style w:type="character" w:customStyle="1" w:styleId="NotedebasdepageCar">
    <w:name w:val="Note de bas de page Car"/>
    <w:basedOn w:val="Policepardfaut"/>
    <w:link w:val="Notedebasdepage"/>
    <w:uiPriority w:val="99"/>
    <w:semiHidden/>
    <w:rsid w:val="00B46AA4"/>
    <w:rPr>
      <w:rFonts w:ascii="Arial" w:eastAsia="SimSun" w:hAnsi="Arial"/>
      <w:kern w:val="1"/>
    </w:rPr>
  </w:style>
  <w:style w:type="character" w:styleId="Appelnotedebasdep">
    <w:name w:val="footnote reference"/>
    <w:basedOn w:val="Policepardfaut"/>
    <w:uiPriority w:val="99"/>
    <w:semiHidden/>
    <w:unhideWhenUsed/>
    <w:rsid w:val="00B46A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75004">
      <w:bodyDiv w:val="1"/>
      <w:marLeft w:val="0"/>
      <w:marRight w:val="0"/>
      <w:marTop w:val="0"/>
      <w:marBottom w:val="0"/>
      <w:divBdr>
        <w:top w:val="none" w:sz="0" w:space="0" w:color="auto"/>
        <w:left w:val="none" w:sz="0" w:space="0" w:color="auto"/>
        <w:bottom w:val="none" w:sz="0" w:space="0" w:color="auto"/>
        <w:right w:val="none" w:sz="0" w:space="0" w:color="auto"/>
      </w:divBdr>
    </w:div>
    <w:div w:id="482893753">
      <w:bodyDiv w:val="1"/>
      <w:marLeft w:val="0"/>
      <w:marRight w:val="0"/>
      <w:marTop w:val="0"/>
      <w:marBottom w:val="0"/>
      <w:divBdr>
        <w:top w:val="none" w:sz="0" w:space="0" w:color="auto"/>
        <w:left w:val="none" w:sz="0" w:space="0" w:color="auto"/>
        <w:bottom w:val="none" w:sz="0" w:space="0" w:color="auto"/>
        <w:right w:val="none" w:sz="0" w:space="0" w:color="auto"/>
      </w:divBdr>
    </w:div>
    <w:div w:id="935291351">
      <w:bodyDiv w:val="1"/>
      <w:marLeft w:val="0"/>
      <w:marRight w:val="0"/>
      <w:marTop w:val="0"/>
      <w:marBottom w:val="0"/>
      <w:divBdr>
        <w:top w:val="none" w:sz="0" w:space="0" w:color="auto"/>
        <w:left w:val="none" w:sz="0" w:space="0" w:color="auto"/>
        <w:bottom w:val="none" w:sz="0" w:space="0" w:color="auto"/>
        <w:right w:val="none" w:sz="0" w:space="0" w:color="auto"/>
      </w:divBdr>
    </w:div>
    <w:div w:id="946739934">
      <w:bodyDiv w:val="1"/>
      <w:marLeft w:val="0"/>
      <w:marRight w:val="0"/>
      <w:marTop w:val="0"/>
      <w:marBottom w:val="0"/>
      <w:divBdr>
        <w:top w:val="none" w:sz="0" w:space="0" w:color="auto"/>
        <w:left w:val="none" w:sz="0" w:space="0" w:color="auto"/>
        <w:bottom w:val="none" w:sz="0" w:space="0" w:color="auto"/>
        <w:right w:val="none" w:sz="0" w:space="0" w:color="auto"/>
      </w:divBdr>
    </w:div>
    <w:div w:id="1239635932">
      <w:bodyDiv w:val="1"/>
      <w:marLeft w:val="0"/>
      <w:marRight w:val="0"/>
      <w:marTop w:val="0"/>
      <w:marBottom w:val="0"/>
      <w:divBdr>
        <w:top w:val="none" w:sz="0" w:space="0" w:color="auto"/>
        <w:left w:val="none" w:sz="0" w:space="0" w:color="auto"/>
        <w:bottom w:val="none" w:sz="0" w:space="0" w:color="auto"/>
        <w:right w:val="none" w:sz="0" w:space="0" w:color="auto"/>
      </w:divBdr>
    </w:div>
    <w:div w:id="1298411906">
      <w:bodyDiv w:val="1"/>
      <w:marLeft w:val="0"/>
      <w:marRight w:val="0"/>
      <w:marTop w:val="0"/>
      <w:marBottom w:val="0"/>
      <w:divBdr>
        <w:top w:val="none" w:sz="0" w:space="0" w:color="auto"/>
        <w:left w:val="none" w:sz="0" w:space="0" w:color="auto"/>
        <w:bottom w:val="none" w:sz="0" w:space="0" w:color="auto"/>
        <w:right w:val="none" w:sz="0" w:space="0" w:color="auto"/>
      </w:divBdr>
    </w:div>
    <w:div w:id="1341129181">
      <w:bodyDiv w:val="1"/>
      <w:marLeft w:val="0"/>
      <w:marRight w:val="0"/>
      <w:marTop w:val="0"/>
      <w:marBottom w:val="0"/>
      <w:divBdr>
        <w:top w:val="none" w:sz="0" w:space="0" w:color="auto"/>
        <w:left w:val="none" w:sz="0" w:space="0" w:color="auto"/>
        <w:bottom w:val="none" w:sz="0" w:space="0" w:color="auto"/>
        <w:right w:val="none" w:sz="0" w:space="0" w:color="auto"/>
      </w:divBdr>
    </w:div>
    <w:div w:id="1407921168">
      <w:bodyDiv w:val="1"/>
      <w:marLeft w:val="0"/>
      <w:marRight w:val="0"/>
      <w:marTop w:val="0"/>
      <w:marBottom w:val="0"/>
      <w:divBdr>
        <w:top w:val="none" w:sz="0" w:space="0" w:color="auto"/>
        <w:left w:val="none" w:sz="0" w:space="0" w:color="auto"/>
        <w:bottom w:val="none" w:sz="0" w:space="0" w:color="auto"/>
        <w:right w:val="none" w:sz="0" w:space="0" w:color="auto"/>
      </w:divBdr>
    </w:div>
    <w:div w:id="1484740182">
      <w:bodyDiv w:val="1"/>
      <w:marLeft w:val="0"/>
      <w:marRight w:val="0"/>
      <w:marTop w:val="0"/>
      <w:marBottom w:val="0"/>
      <w:divBdr>
        <w:top w:val="none" w:sz="0" w:space="0" w:color="auto"/>
        <w:left w:val="none" w:sz="0" w:space="0" w:color="auto"/>
        <w:bottom w:val="none" w:sz="0" w:space="0" w:color="auto"/>
        <w:right w:val="none" w:sz="0" w:space="0" w:color="auto"/>
      </w:divBdr>
    </w:div>
    <w:div w:id="1749424930">
      <w:bodyDiv w:val="1"/>
      <w:marLeft w:val="0"/>
      <w:marRight w:val="0"/>
      <w:marTop w:val="0"/>
      <w:marBottom w:val="0"/>
      <w:divBdr>
        <w:top w:val="none" w:sz="0" w:space="0" w:color="auto"/>
        <w:left w:val="none" w:sz="0" w:space="0" w:color="auto"/>
        <w:bottom w:val="none" w:sz="0" w:space="0" w:color="auto"/>
        <w:right w:val="none" w:sz="0" w:space="0" w:color="auto"/>
      </w:divBdr>
    </w:div>
    <w:div w:id="1945963057">
      <w:bodyDiv w:val="1"/>
      <w:marLeft w:val="0"/>
      <w:marRight w:val="0"/>
      <w:marTop w:val="0"/>
      <w:marBottom w:val="0"/>
      <w:divBdr>
        <w:top w:val="none" w:sz="0" w:space="0" w:color="auto"/>
        <w:left w:val="none" w:sz="0" w:space="0" w:color="auto"/>
        <w:bottom w:val="none" w:sz="0" w:space="0" w:color="auto"/>
        <w:right w:val="none" w:sz="0" w:space="0" w:color="auto"/>
      </w:divBdr>
    </w:div>
    <w:div w:id="1955403912">
      <w:bodyDiv w:val="1"/>
      <w:marLeft w:val="0"/>
      <w:marRight w:val="0"/>
      <w:marTop w:val="0"/>
      <w:marBottom w:val="0"/>
      <w:divBdr>
        <w:top w:val="none" w:sz="0" w:space="0" w:color="auto"/>
        <w:left w:val="none" w:sz="0" w:space="0" w:color="auto"/>
        <w:bottom w:val="none" w:sz="0" w:space="0" w:color="auto"/>
        <w:right w:val="none" w:sz="0" w:space="0" w:color="auto"/>
      </w:divBdr>
    </w:div>
    <w:div w:id="202369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umpm1.sharepoint.com/sites/MarcheC19/Documents%20partages/Forms/AllItems.aspx?id=%2Fsites%2FMarcheC19%2FDocuments%20partages%2FGuide%20aux%20entreprises%2Epdf&amp;parent=%2Fsites%2FMarcheC19%2FDocuments%20partages&amp;p=true&amp;ga=1" TargetMode="External"/><Relationship Id="rId18" Type="http://schemas.openxmlformats.org/officeDocument/2006/relationships/hyperlink" Target="mailto:greffe.ta-marseille@juradm.f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refectures-regions.gouv.fr/provence-alpes-cote-dazur" TargetMode="Externa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s://marchespublics.ampmetropole.fr/"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marchespublics.ampmetropole.fr" TargetMode="External"/><Relationship Id="rId20" Type="http://schemas.openxmlformats.org/officeDocument/2006/relationships/hyperlink" Target="http://www.telerecours.f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marchespublics.ampmetropole.fr"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marseille.tribunal-administratif.f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eliberations.ampmetropole.fr/documents/metropole/deliberations/2021/10/07/RAPPORTDELACOMMISSION/C0FN7.pdf" TargetMode="External"/><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1A42944856488A8781BC8519CAE2AF"/>
        <w:category>
          <w:name w:val="Général"/>
          <w:gallery w:val="placeholder"/>
        </w:category>
        <w:types>
          <w:type w:val="bbPlcHdr"/>
        </w:types>
        <w:behaviors>
          <w:behavior w:val="content"/>
        </w:behaviors>
        <w:guid w:val="{180BF43F-CC69-41BB-84C5-B02C8D683B5D}"/>
      </w:docPartPr>
      <w:docPartBody>
        <w:p w:rsidR="001F2D44" w:rsidRDefault="00C61AA1" w:rsidP="00C61AA1">
          <w:pPr>
            <w:pStyle w:val="DC1A42944856488A8781BC8519CAE2AF"/>
          </w:pPr>
          <w:r w:rsidRPr="001E7A8E">
            <w:rPr>
              <w:rStyle w:val="Textedelespacerserv"/>
            </w:rPr>
            <w:t>Choisissez un élément.</w:t>
          </w:r>
        </w:p>
      </w:docPartBody>
    </w:docPart>
    <w:docPart>
      <w:docPartPr>
        <w:name w:val="F68CBC55520045718A3451DAA91F387F"/>
        <w:category>
          <w:name w:val="Général"/>
          <w:gallery w:val="placeholder"/>
        </w:category>
        <w:types>
          <w:type w:val="bbPlcHdr"/>
        </w:types>
        <w:behaviors>
          <w:behavior w:val="content"/>
        </w:behaviors>
        <w:guid w:val="{EF45F720-EB75-4A6F-AEA3-04F2A601871D}"/>
      </w:docPartPr>
      <w:docPartBody>
        <w:p w:rsidR="001F2D44" w:rsidRDefault="00C61AA1" w:rsidP="00C61AA1">
          <w:pPr>
            <w:pStyle w:val="F68CBC55520045718A3451DAA91F387F"/>
          </w:pPr>
          <w:r w:rsidRPr="001E7A8E">
            <w:rPr>
              <w:rStyle w:val="Textedelespacerserv"/>
            </w:rPr>
            <w:t>Choisissez un élément.</w:t>
          </w:r>
        </w:p>
      </w:docPartBody>
    </w:docPart>
    <w:docPart>
      <w:docPartPr>
        <w:name w:val="87D1FCD28C8349EA86948E0C2A295B3F"/>
        <w:category>
          <w:name w:val="Général"/>
          <w:gallery w:val="placeholder"/>
        </w:category>
        <w:types>
          <w:type w:val="bbPlcHdr"/>
        </w:types>
        <w:behaviors>
          <w:behavior w:val="content"/>
        </w:behaviors>
        <w:guid w:val="{37EDEE83-91CE-4703-B6B2-0A7CC124D0BC}"/>
      </w:docPartPr>
      <w:docPartBody>
        <w:p w:rsidR="001F2D44" w:rsidRDefault="00C61AA1" w:rsidP="00C61AA1">
          <w:pPr>
            <w:pStyle w:val="87D1FCD28C8349EA86948E0C2A295B3F"/>
          </w:pPr>
          <w:r w:rsidRPr="004E09B9">
            <w:rPr>
              <w:rFonts w:cs="Times New Roman"/>
              <w:kern w:val="1"/>
            </w:rPr>
            <w:t>Choisissez un élément.</w:t>
          </w:r>
        </w:p>
      </w:docPartBody>
    </w:docPart>
    <w:docPart>
      <w:docPartPr>
        <w:name w:val="1845F4832C2C4F7E95166C2AC5CCBC5A"/>
        <w:category>
          <w:name w:val="Général"/>
          <w:gallery w:val="placeholder"/>
        </w:category>
        <w:types>
          <w:type w:val="bbPlcHdr"/>
        </w:types>
        <w:behaviors>
          <w:behavior w:val="content"/>
        </w:behaviors>
        <w:guid w:val="{CE0A5881-ABD2-466B-B29A-39B5BFCC0CD7}"/>
      </w:docPartPr>
      <w:docPartBody>
        <w:p w:rsidR="001F2D44" w:rsidRDefault="00C61AA1" w:rsidP="00C61AA1">
          <w:pPr>
            <w:pStyle w:val="1845F4832C2C4F7E95166C2AC5CCBC5A"/>
          </w:pPr>
          <w:r w:rsidRPr="00D61D99">
            <w:rPr>
              <w:rStyle w:val="Textedelespacerserv"/>
            </w:rPr>
            <w:t>Choisissez un élément.</w:t>
          </w:r>
        </w:p>
      </w:docPartBody>
    </w:docPart>
    <w:docPart>
      <w:docPartPr>
        <w:name w:val="0ACDEFA4F52341AB9BD1D19B4C89B6B1"/>
        <w:category>
          <w:name w:val="Général"/>
          <w:gallery w:val="placeholder"/>
        </w:category>
        <w:types>
          <w:type w:val="bbPlcHdr"/>
        </w:types>
        <w:behaviors>
          <w:behavior w:val="content"/>
        </w:behaviors>
        <w:guid w:val="{BE62C015-2F1A-45C2-8C76-13D21730D0B5}"/>
      </w:docPartPr>
      <w:docPartBody>
        <w:p w:rsidR="001F2D44" w:rsidRDefault="00C61AA1" w:rsidP="00C61AA1">
          <w:pPr>
            <w:pStyle w:val="0ACDEFA4F52341AB9BD1D19B4C89B6B1"/>
          </w:pPr>
          <w:r w:rsidRPr="0012622C">
            <w:rPr>
              <w:rStyle w:val="Textedelespacerserv"/>
            </w:rPr>
            <w:t>Choisissez un élément.</w:t>
          </w:r>
        </w:p>
      </w:docPartBody>
    </w:docPart>
    <w:docPart>
      <w:docPartPr>
        <w:name w:val="3CB4B52E1CAA47F78792281F7C52DC5F"/>
        <w:category>
          <w:name w:val="Général"/>
          <w:gallery w:val="placeholder"/>
        </w:category>
        <w:types>
          <w:type w:val="bbPlcHdr"/>
        </w:types>
        <w:behaviors>
          <w:behavior w:val="content"/>
        </w:behaviors>
        <w:guid w:val="{EC68D849-0611-467B-A3C9-BB5EF4D8DBA0}"/>
      </w:docPartPr>
      <w:docPartBody>
        <w:p w:rsidR="001F2D44" w:rsidRDefault="00C61AA1" w:rsidP="00C61AA1">
          <w:pPr>
            <w:pStyle w:val="3CB4B52E1CAA47F78792281F7C52DC5F"/>
          </w:pPr>
          <w:r w:rsidRPr="0012622C">
            <w:rPr>
              <w:rStyle w:val="Textedelespacerserv"/>
            </w:rPr>
            <w:t>Choisissez un élément.</w:t>
          </w:r>
        </w:p>
      </w:docPartBody>
    </w:docPart>
    <w:docPart>
      <w:docPartPr>
        <w:name w:val="E51658750E3340B28399CCF7FFD2D556"/>
        <w:category>
          <w:name w:val="Général"/>
          <w:gallery w:val="placeholder"/>
        </w:category>
        <w:types>
          <w:type w:val="bbPlcHdr"/>
        </w:types>
        <w:behaviors>
          <w:behavior w:val="content"/>
        </w:behaviors>
        <w:guid w:val="{625E4429-BA4E-4BCC-83BF-670CD52338AF}"/>
      </w:docPartPr>
      <w:docPartBody>
        <w:p w:rsidR="00E0505E" w:rsidRDefault="001D454D" w:rsidP="001D454D">
          <w:pPr>
            <w:pStyle w:val="E51658750E3340B28399CCF7FFD2D556"/>
          </w:pPr>
          <w:r w:rsidRPr="0012622C">
            <w:rPr>
              <w:rStyle w:val="Textedelespacerserv"/>
            </w:rPr>
            <w:t>Choisissez un élément.</w:t>
          </w:r>
        </w:p>
      </w:docPartBody>
    </w:docPart>
    <w:docPart>
      <w:docPartPr>
        <w:name w:val="79A2FE6E07494EB1B8B21138C2C8312E"/>
        <w:category>
          <w:name w:val="Général"/>
          <w:gallery w:val="placeholder"/>
        </w:category>
        <w:types>
          <w:type w:val="bbPlcHdr"/>
        </w:types>
        <w:behaviors>
          <w:behavior w:val="content"/>
        </w:behaviors>
        <w:guid w:val="{9ADC1829-BF92-41EF-9148-A653A0491453}"/>
      </w:docPartPr>
      <w:docPartBody>
        <w:p w:rsidR="00386EF9" w:rsidRDefault="00827CDD" w:rsidP="00827CDD">
          <w:pPr>
            <w:pStyle w:val="79A2FE6E07494EB1B8B21138C2C8312E"/>
          </w:pPr>
          <w:r w:rsidRPr="0012622C">
            <w:rPr>
              <w:rStyle w:val="Textedelespacerserv"/>
            </w:rPr>
            <w:t>Choisissez un élément.</w:t>
          </w:r>
        </w:p>
      </w:docPartBody>
    </w:docPart>
    <w:docPart>
      <w:docPartPr>
        <w:name w:val="D59CA171849144D292765397DE77E5C5"/>
        <w:category>
          <w:name w:val="Général"/>
          <w:gallery w:val="placeholder"/>
        </w:category>
        <w:types>
          <w:type w:val="bbPlcHdr"/>
        </w:types>
        <w:behaviors>
          <w:behavior w:val="content"/>
        </w:behaviors>
        <w:guid w:val="{AC615674-7249-41F6-871A-2B9E8AD598FE}"/>
      </w:docPartPr>
      <w:docPartBody>
        <w:p w:rsidR="0090013E" w:rsidRDefault="00B5024F" w:rsidP="00B5024F">
          <w:pPr>
            <w:pStyle w:val="D59CA171849144D292765397DE77E5C5"/>
          </w:pPr>
          <w:r w:rsidRPr="005572DC">
            <w:rPr>
              <w:rStyle w:val="Textedelespacerserv"/>
            </w:rPr>
            <w:t>Choisissez un élément.</w:t>
          </w:r>
        </w:p>
      </w:docPartBody>
    </w:docPart>
    <w:docPart>
      <w:docPartPr>
        <w:name w:val="47DBCD9B4D4C4CF9B672401F9CA12721"/>
        <w:category>
          <w:name w:val="Général"/>
          <w:gallery w:val="placeholder"/>
        </w:category>
        <w:types>
          <w:type w:val="bbPlcHdr"/>
        </w:types>
        <w:behaviors>
          <w:behavior w:val="content"/>
        </w:behaviors>
        <w:guid w:val="{CA1BCADA-2039-4B40-A8BE-E0E802424CC6}"/>
      </w:docPartPr>
      <w:docPartBody>
        <w:p w:rsidR="0090013E" w:rsidRDefault="00B5024F" w:rsidP="00B5024F">
          <w:pPr>
            <w:pStyle w:val="47DBCD9B4D4C4CF9B672401F9CA12721"/>
          </w:pPr>
          <w:r w:rsidRPr="005572DC">
            <w:rPr>
              <w:rStyle w:val="Textedelespacerserv"/>
            </w:rPr>
            <w:t>Choisissez un élément.</w:t>
          </w:r>
        </w:p>
      </w:docPartBody>
    </w:docPart>
    <w:docPart>
      <w:docPartPr>
        <w:name w:val="550750BC69554D2FBD3F90CCEB4CFB7A"/>
        <w:category>
          <w:name w:val="Général"/>
          <w:gallery w:val="placeholder"/>
        </w:category>
        <w:types>
          <w:type w:val="bbPlcHdr"/>
        </w:types>
        <w:behaviors>
          <w:behavior w:val="content"/>
        </w:behaviors>
        <w:guid w:val="{5BF35705-F85A-4C27-93E3-542ACA4ED87E}"/>
      </w:docPartPr>
      <w:docPartBody>
        <w:p w:rsidR="0090013E" w:rsidRDefault="00B5024F" w:rsidP="00B5024F">
          <w:pPr>
            <w:pStyle w:val="550750BC69554D2FBD3F90CCEB4CFB7A"/>
          </w:pPr>
          <w:r w:rsidRPr="005572DC">
            <w:rPr>
              <w:rStyle w:val="Textedelespacerserv"/>
            </w:rPr>
            <w:t>Choisissez un élément.</w:t>
          </w:r>
        </w:p>
      </w:docPartBody>
    </w:docPart>
    <w:docPart>
      <w:docPartPr>
        <w:name w:val="CBE7F1A429D4430CA6B2C57C78729BC6"/>
        <w:category>
          <w:name w:val="Général"/>
          <w:gallery w:val="placeholder"/>
        </w:category>
        <w:types>
          <w:type w:val="bbPlcHdr"/>
        </w:types>
        <w:behaviors>
          <w:behavior w:val="content"/>
        </w:behaviors>
        <w:guid w:val="{60001FC4-3D44-4ACD-9806-B8ABE3BF6DAA}"/>
      </w:docPartPr>
      <w:docPartBody>
        <w:p w:rsidR="0090013E" w:rsidRDefault="00B5024F" w:rsidP="00B5024F">
          <w:pPr>
            <w:pStyle w:val="CBE7F1A429D4430CA6B2C57C78729BC6"/>
          </w:pPr>
          <w:r w:rsidRPr="005572DC">
            <w:rPr>
              <w:rStyle w:val="Textedelespacerserv"/>
            </w:rPr>
            <w:t>Choisissez un élément.</w:t>
          </w:r>
        </w:p>
      </w:docPartBody>
    </w:docPart>
    <w:docPart>
      <w:docPartPr>
        <w:name w:val="34BC49C1653247E5B0FBCAA8263A8CCA"/>
        <w:category>
          <w:name w:val="Général"/>
          <w:gallery w:val="placeholder"/>
        </w:category>
        <w:types>
          <w:type w:val="bbPlcHdr"/>
        </w:types>
        <w:behaviors>
          <w:behavior w:val="content"/>
        </w:behaviors>
        <w:guid w:val="{B9FAFA6A-9AAB-4F4A-9537-95739E86D6A6}"/>
      </w:docPartPr>
      <w:docPartBody>
        <w:p w:rsidR="007C4097" w:rsidRDefault="00EE7C82" w:rsidP="00EE7C82">
          <w:pPr>
            <w:pStyle w:val="34BC49C1653247E5B0FBCAA8263A8CCA"/>
          </w:pPr>
          <w:r>
            <w:rPr>
              <w:rStyle w:val="Textedelespacerserv"/>
            </w:rPr>
            <w:t>Choisissez un élément.</w:t>
          </w:r>
        </w:p>
      </w:docPartBody>
    </w:docPart>
    <w:docPart>
      <w:docPartPr>
        <w:name w:val="065EA6444B0344AA9D41E197BA7BFFCB"/>
        <w:category>
          <w:name w:val="Général"/>
          <w:gallery w:val="placeholder"/>
        </w:category>
        <w:types>
          <w:type w:val="bbPlcHdr"/>
        </w:types>
        <w:behaviors>
          <w:behavior w:val="content"/>
        </w:behaviors>
        <w:guid w:val="{895AB442-3332-4B90-A805-3DFA7AC5FBF5}"/>
      </w:docPartPr>
      <w:docPartBody>
        <w:p w:rsidR="000B4021" w:rsidRDefault="009455FD" w:rsidP="009455FD">
          <w:pPr>
            <w:pStyle w:val="065EA6444B0344AA9D41E197BA7BFFCB"/>
          </w:pPr>
          <w:r w:rsidRPr="0012622C">
            <w:rPr>
              <w:rStyle w:val="Textedelespacerserv"/>
            </w:rPr>
            <w:t>Choisissez un élément.</w:t>
          </w:r>
        </w:p>
      </w:docPartBody>
    </w:docPart>
    <w:docPart>
      <w:docPartPr>
        <w:name w:val="88444BC1EB144BADB66106BCAEC449AC"/>
        <w:category>
          <w:name w:val="Général"/>
          <w:gallery w:val="placeholder"/>
        </w:category>
        <w:types>
          <w:type w:val="bbPlcHdr"/>
        </w:types>
        <w:behaviors>
          <w:behavior w:val="content"/>
        </w:behaviors>
        <w:guid w:val="{F5C7D699-1388-4E0B-9A2F-EE20123A9363}"/>
      </w:docPartPr>
      <w:docPartBody>
        <w:p w:rsidR="001A2209" w:rsidRDefault="0047582E" w:rsidP="0047582E">
          <w:pPr>
            <w:pStyle w:val="88444BC1EB144BADB66106BCAEC449AC"/>
          </w:pPr>
          <w:r w:rsidRPr="00973346">
            <w:rPr>
              <w:rStyle w:val="Textedelespacerserv"/>
            </w:rPr>
            <w:t>Choisissez un élément.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New Tai Lue">
    <w:panose1 w:val="020B0502040204020203"/>
    <w:charset w:val="00"/>
    <w:family w:val="swiss"/>
    <w:pitch w:val="variable"/>
    <w:sig w:usb0="00000003" w:usb1="00000000" w:usb2="80000000" w:usb3="00000000" w:csb0="00000001" w:csb1="00000000"/>
  </w:font>
  <w:font w:name="Wingdings 3">
    <w:panose1 w:val="05040102010807070707"/>
    <w:charset w:val="02"/>
    <w:family w:val="roman"/>
    <w:pitch w:val="variable"/>
    <w:sig w:usb0="00000000" w:usb1="10000000" w:usb2="00000000" w:usb3="00000000" w:csb0="80000000" w:csb1="00000000"/>
  </w:font>
  <w:font w:name="MS PMincho">
    <w:charset w:val="80"/>
    <w:family w:val="roman"/>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ndale Sans UI">
    <w:altName w:val="MS Gothic"/>
    <w:charset w:val="00"/>
    <w:family w:val="auto"/>
    <w:pitch w:val="variable"/>
  </w:font>
  <w:font w:name="OpenSymbol">
    <w:altName w:val="Courier New"/>
    <w:charset w:val="00"/>
    <w:family w:val="auto"/>
    <w:pitch w:val="variable"/>
    <w:sig w:usb0="800000AF" w:usb1="1001ECEA"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 w:name="Liberation Serif">
    <w:altName w:val="Times New Roman"/>
    <w:charset w:val="00"/>
    <w:family w:val="roman"/>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FCB"/>
    <w:rsid w:val="00014BD5"/>
    <w:rsid w:val="00021D8E"/>
    <w:rsid w:val="00034505"/>
    <w:rsid w:val="000601C5"/>
    <w:rsid w:val="00061333"/>
    <w:rsid w:val="000B4021"/>
    <w:rsid w:val="00136FCB"/>
    <w:rsid w:val="001A2209"/>
    <w:rsid w:val="001D454D"/>
    <w:rsid w:val="001F2D44"/>
    <w:rsid w:val="00234244"/>
    <w:rsid w:val="0034427E"/>
    <w:rsid w:val="00363741"/>
    <w:rsid w:val="00386EF9"/>
    <w:rsid w:val="003B04EC"/>
    <w:rsid w:val="003C5480"/>
    <w:rsid w:val="003C722F"/>
    <w:rsid w:val="00436321"/>
    <w:rsid w:val="0047582E"/>
    <w:rsid w:val="004B2032"/>
    <w:rsid w:val="004C328E"/>
    <w:rsid w:val="004E561E"/>
    <w:rsid w:val="005276C2"/>
    <w:rsid w:val="005B4893"/>
    <w:rsid w:val="005E5725"/>
    <w:rsid w:val="006479D2"/>
    <w:rsid w:val="0065586A"/>
    <w:rsid w:val="006A205D"/>
    <w:rsid w:val="006A4BF2"/>
    <w:rsid w:val="006B7D2F"/>
    <w:rsid w:val="006F1097"/>
    <w:rsid w:val="007210BE"/>
    <w:rsid w:val="00721914"/>
    <w:rsid w:val="007C4097"/>
    <w:rsid w:val="007F5401"/>
    <w:rsid w:val="00802F0C"/>
    <w:rsid w:val="00827CDD"/>
    <w:rsid w:val="00836DE3"/>
    <w:rsid w:val="00852794"/>
    <w:rsid w:val="008C63C5"/>
    <w:rsid w:val="008E77C0"/>
    <w:rsid w:val="0090013E"/>
    <w:rsid w:val="009455FD"/>
    <w:rsid w:val="00953CC9"/>
    <w:rsid w:val="0095420E"/>
    <w:rsid w:val="009819BC"/>
    <w:rsid w:val="00996B7D"/>
    <w:rsid w:val="009F64D1"/>
    <w:rsid w:val="00A32A30"/>
    <w:rsid w:val="00A67D93"/>
    <w:rsid w:val="00B01102"/>
    <w:rsid w:val="00B5024F"/>
    <w:rsid w:val="00B7093E"/>
    <w:rsid w:val="00BE19A8"/>
    <w:rsid w:val="00BF1280"/>
    <w:rsid w:val="00C04950"/>
    <w:rsid w:val="00C15BE9"/>
    <w:rsid w:val="00C36975"/>
    <w:rsid w:val="00C61AA1"/>
    <w:rsid w:val="00C664CF"/>
    <w:rsid w:val="00C83647"/>
    <w:rsid w:val="00CA3032"/>
    <w:rsid w:val="00CA5BD5"/>
    <w:rsid w:val="00CC5ADB"/>
    <w:rsid w:val="00D15A16"/>
    <w:rsid w:val="00D276CC"/>
    <w:rsid w:val="00D46CF1"/>
    <w:rsid w:val="00DB7B8F"/>
    <w:rsid w:val="00E043FA"/>
    <w:rsid w:val="00E0505E"/>
    <w:rsid w:val="00E60DBD"/>
    <w:rsid w:val="00EE7C82"/>
    <w:rsid w:val="00F04C40"/>
    <w:rsid w:val="00F9733E"/>
    <w:rsid w:val="00FE52B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F06CA8A"/>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47582E"/>
  </w:style>
  <w:style w:type="paragraph" w:customStyle="1" w:styleId="DC1A42944856488A8781BC8519CAE2AF">
    <w:name w:val="DC1A42944856488A8781BC8519CAE2AF"/>
    <w:rsid w:val="00C61AA1"/>
  </w:style>
  <w:style w:type="paragraph" w:customStyle="1" w:styleId="F68CBC55520045718A3451DAA91F387F">
    <w:name w:val="F68CBC55520045718A3451DAA91F387F"/>
    <w:rsid w:val="00C61AA1"/>
  </w:style>
  <w:style w:type="paragraph" w:customStyle="1" w:styleId="87D1FCD28C8349EA86948E0C2A295B3F">
    <w:name w:val="87D1FCD28C8349EA86948E0C2A295B3F"/>
    <w:rsid w:val="00C61AA1"/>
  </w:style>
  <w:style w:type="paragraph" w:customStyle="1" w:styleId="1845F4832C2C4F7E95166C2AC5CCBC5A">
    <w:name w:val="1845F4832C2C4F7E95166C2AC5CCBC5A"/>
    <w:rsid w:val="00C61AA1"/>
  </w:style>
  <w:style w:type="paragraph" w:customStyle="1" w:styleId="0ACDEFA4F52341AB9BD1D19B4C89B6B1">
    <w:name w:val="0ACDEFA4F52341AB9BD1D19B4C89B6B1"/>
    <w:rsid w:val="00C61AA1"/>
  </w:style>
  <w:style w:type="paragraph" w:customStyle="1" w:styleId="3CB4B52E1CAA47F78792281F7C52DC5F">
    <w:name w:val="3CB4B52E1CAA47F78792281F7C52DC5F"/>
    <w:rsid w:val="00C61AA1"/>
  </w:style>
  <w:style w:type="paragraph" w:customStyle="1" w:styleId="E51658750E3340B28399CCF7FFD2D556">
    <w:name w:val="E51658750E3340B28399CCF7FFD2D556"/>
    <w:rsid w:val="001D454D"/>
  </w:style>
  <w:style w:type="paragraph" w:customStyle="1" w:styleId="79A2FE6E07494EB1B8B21138C2C8312E">
    <w:name w:val="79A2FE6E07494EB1B8B21138C2C8312E"/>
    <w:rsid w:val="00827CDD"/>
  </w:style>
  <w:style w:type="paragraph" w:customStyle="1" w:styleId="88444BC1EB144BADB66106BCAEC449AC">
    <w:name w:val="88444BC1EB144BADB66106BCAEC449AC"/>
    <w:rsid w:val="0047582E"/>
  </w:style>
  <w:style w:type="paragraph" w:customStyle="1" w:styleId="D59CA171849144D292765397DE77E5C5">
    <w:name w:val="D59CA171849144D292765397DE77E5C5"/>
    <w:rsid w:val="00B5024F"/>
  </w:style>
  <w:style w:type="paragraph" w:customStyle="1" w:styleId="47DBCD9B4D4C4CF9B672401F9CA12721">
    <w:name w:val="47DBCD9B4D4C4CF9B672401F9CA12721"/>
    <w:rsid w:val="00B5024F"/>
  </w:style>
  <w:style w:type="paragraph" w:customStyle="1" w:styleId="550750BC69554D2FBD3F90CCEB4CFB7A">
    <w:name w:val="550750BC69554D2FBD3F90CCEB4CFB7A"/>
    <w:rsid w:val="00B5024F"/>
  </w:style>
  <w:style w:type="paragraph" w:customStyle="1" w:styleId="CBE7F1A429D4430CA6B2C57C78729BC6">
    <w:name w:val="CBE7F1A429D4430CA6B2C57C78729BC6"/>
    <w:rsid w:val="00B5024F"/>
  </w:style>
  <w:style w:type="paragraph" w:customStyle="1" w:styleId="34BC49C1653247E5B0FBCAA8263A8CCA">
    <w:name w:val="34BC49C1653247E5B0FBCAA8263A8CCA"/>
    <w:rsid w:val="00EE7C82"/>
  </w:style>
  <w:style w:type="paragraph" w:customStyle="1" w:styleId="065EA6444B0344AA9D41E197BA7BFFCB">
    <w:name w:val="065EA6444B0344AA9D41E197BA7BFFCB"/>
    <w:rsid w:val="009455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DateHeure xmlns="809b089f-7c30-4a04-a784-bf88e015ce4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E5D3B36006F1D4D8288560C60BCABA3" ma:contentTypeVersion="9" ma:contentTypeDescription="Crée un document." ma:contentTypeScope="" ma:versionID="2ca00c29f0e647afb3e0bfc215afc914">
  <xsd:schema xmlns:xsd="http://www.w3.org/2001/XMLSchema" xmlns:xs="http://www.w3.org/2001/XMLSchema" xmlns:p="http://schemas.microsoft.com/office/2006/metadata/properties" xmlns:ns2="809b089f-7c30-4a04-a784-bf88e015ce47" targetNamespace="http://schemas.microsoft.com/office/2006/metadata/properties" ma:root="true" ma:fieldsID="5f0440ae88b17872087c3e5082a6d60e" ns2:_="">
    <xsd:import namespace="809b089f-7c30-4a04-a784-bf88e015ce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DateHeur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9b089f-7c30-4a04-a784-bf88e015ce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DateHeure" ma:index="16" nillable="true" ma:displayName="Date &amp; Heure " ma:format="DateTime" ma:internalName="DateHeur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3BA906CF-6FC9-46C3-BB89-26C60629D5E6}">
  <ds:schemaRefs>
    <ds:schemaRef ds:uri="http://schemas.microsoft.com/sharepoint/v3/contenttype/forms"/>
  </ds:schemaRefs>
</ds:datastoreItem>
</file>

<file path=customXml/itemProps2.xml><?xml version="1.0" encoding="utf-8"?>
<ds:datastoreItem xmlns:ds="http://schemas.openxmlformats.org/officeDocument/2006/customXml" ds:itemID="{144A6FBD-D11C-4B62-89E6-BF5088C466CA}">
  <ds:schemaRefs>
    <ds:schemaRef ds:uri="http://schemas.openxmlformats.org/officeDocument/2006/bibliography"/>
  </ds:schemaRefs>
</ds:datastoreItem>
</file>

<file path=customXml/itemProps3.xml><?xml version="1.0" encoding="utf-8"?>
<ds:datastoreItem xmlns:ds="http://schemas.openxmlformats.org/officeDocument/2006/customXml" ds:itemID="{F334DB44-AFA7-4DDB-8664-B19BBA425AED}">
  <ds:schemaRefs>
    <ds:schemaRef ds:uri="http://schemas.microsoft.com/office/2006/metadata/properties"/>
    <ds:schemaRef ds:uri="http://schemas.microsoft.com/office/infopath/2007/PartnerControls"/>
    <ds:schemaRef ds:uri="809b089f-7c30-4a04-a784-bf88e015ce47"/>
  </ds:schemaRefs>
</ds:datastoreItem>
</file>

<file path=customXml/itemProps4.xml><?xml version="1.0" encoding="utf-8"?>
<ds:datastoreItem xmlns:ds="http://schemas.openxmlformats.org/officeDocument/2006/customXml" ds:itemID="{8A829858-B738-45E4-B6C0-ADBA108BF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9b089f-7c30-4a04-a784-bf88e015ce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E01E06D-28A6-43F7-A937-211F52883D1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15</Pages>
  <Words>4954</Words>
  <Characters>27250</Characters>
  <Application>Microsoft Office Word</Application>
  <DocSecurity>0</DocSecurity>
  <Lines>227</Lines>
  <Paragraphs>64</Paragraphs>
  <ScaleCrop>false</ScaleCrop>
  <HeadingPairs>
    <vt:vector size="2" baseType="variant">
      <vt:variant>
        <vt:lpstr>Titre</vt:lpstr>
      </vt:variant>
      <vt:variant>
        <vt:i4>1</vt:i4>
      </vt:variant>
    </vt:vector>
  </HeadingPairs>
  <TitlesOfParts>
    <vt:vector size="1" baseType="lpstr">
      <vt:lpstr/>
    </vt:vector>
  </TitlesOfParts>
  <Company>Administrateur</Company>
  <LinksUpToDate>false</LinksUpToDate>
  <CharactersWithSpaces>32140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DUBUGET Sophie</cp:lastModifiedBy>
  <cp:revision>216</cp:revision>
  <cp:lastPrinted>2018-04-27T10:28:00Z</cp:lastPrinted>
  <dcterms:created xsi:type="dcterms:W3CDTF">2025-01-06T08:34:00Z</dcterms:created>
  <dcterms:modified xsi:type="dcterms:W3CDTF">2026-10-15T15:47:00Z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y fmtid="{D5CDD505-2E9C-101B-9397-08002B2CF9AE}" pid="4" name="display_urn:schemas-microsoft-com:office:office#SharedWithUsers">
    <vt:lpwstr>KOMKINA Anastasia;DESPAGNE Karine</vt:lpwstr>
  </property>
  <property fmtid="{D5CDD505-2E9C-101B-9397-08002B2CF9AE}" pid="5" name="SharedWithUsers">
    <vt:lpwstr>17;#KOMKINA Anastasia;#18;#DESPAGNE Karine</vt:lpwstr>
  </property>
  <property fmtid="{D5CDD505-2E9C-101B-9397-08002B2CF9AE}" pid="6" name="ContentTypeId">
    <vt:lpwstr>0x0101000E5D3B36006F1D4D8288560C60BCABA3</vt:lpwstr>
  </property>
  <property fmtid="{D5CDD505-2E9C-101B-9397-08002B2CF9AE}" pid="7" name="_dlc_DocIdItemGuid">
    <vt:lpwstr>be0739db-778a-4600-84f9-7cae208413d1</vt:lpwstr>
  </property>
  <property fmtid="{D5CDD505-2E9C-101B-9397-08002B2CF9AE}" pid="8" name="AuthorIds_UIVersion_5632">
    <vt:lpwstr>291</vt:lpwstr>
  </property>
  <property fmtid="{D5CDD505-2E9C-101B-9397-08002B2CF9AE}" pid="9" name="MediaServiceImageTags">
    <vt:lpwstr/>
  </property>
  <property fmtid="{D5CDD505-2E9C-101B-9397-08002B2CF9AE}" pid="10" name="xd_ProgID">
    <vt:lpwstr/>
  </property>
  <property fmtid="{D5CDD505-2E9C-101B-9397-08002B2CF9AE}" pid="11" name="_dlc_DocId">
    <vt:lpwstr>N44FRXNUF2VE-730391652-1542</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xd_Signature">
    <vt:bool>false</vt:bool>
  </property>
  <property fmtid="{D5CDD505-2E9C-101B-9397-08002B2CF9AE}" pid="16" name="TriggerFlowInfo">
    <vt:lpwstr/>
  </property>
  <property fmtid="{D5CDD505-2E9C-101B-9397-08002B2CF9AE}" pid="17" name="_dlc_DocIdUrl">
    <vt:lpwstr>https://cumpm1.sharepoint.com/DCP-MAMP/_layouts/15/DocIdRedir.aspx?ID=N44FRXNUF2VE-730391652-1542, N44FRXNUF2VE-730391652-1542</vt:lpwstr>
  </property>
</Properties>
</file>