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6E725" w14:textId="3B43C897" w:rsidR="7649CA9F" w:rsidRDefault="7649CA9F" w:rsidP="7649CA9F">
      <w:pPr>
        <w:jc w:val="center"/>
      </w:pPr>
    </w:p>
    <w:p w14:paraId="111ECFE3" w14:textId="614F11C3" w:rsidR="002F3E94" w:rsidRDefault="002F3E94" w:rsidP="002F3E94">
      <w:pPr>
        <w:jc w:val="center"/>
        <w:rPr>
          <w:noProof/>
        </w:rPr>
      </w:pPr>
      <w:bookmarkStart w:id="0" w:name="_Toc493604011"/>
      <w:r>
        <w:rPr>
          <w:noProof/>
        </w:rPr>
        <w:drawing>
          <wp:inline distT="0" distB="0" distL="0" distR="0" wp14:anchorId="72E3F83F" wp14:editId="72382090">
            <wp:extent cx="1935955" cy="1228725"/>
            <wp:effectExtent l="0" t="0" r="762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pic:cNvPicPr/>
                  </pic:nvPicPr>
                  <pic:blipFill>
                    <a:blip r:embed="rId12">
                      <a:extLst>
                        <a:ext uri="{28A0092B-C50C-407E-A947-70E740481C1C}">
                          <a14:useLocalDpi xmlns:a14="http://schemas.microsoft.com/office/drawing/2010/main" val="0"/>
                        </a:ext>
                      </a:extLst>
                    </a:blip>
                    <a:stretch>
                      <a:fillRect/>
                    </a:stretch>
                  </pic:blipFill>
                  <pic:spPr>
                    <a:xfrm>
                      <a:off x="0" y="0"/>
                      <a:ext cx="1935955" cy="1228725"/>
                    </a:xfrm>
                    <a:prstGeom prst="rect">
                      <a:avLst/>
                    </a:prstGeom>
                  </pic:spPr>
                </pic:pic>
              </a:graphicData>
            </a:graphic>
          </wp:inline>
        </w:drawing>
      </w:r>
      <w:bookmarkEnd w:id="0"/>
    </w:p>
    <w:p w14:paraId="661A028A" w14:textId="77777777" w:rsidR="002F3E94" w:rsidRDefault="002F3E94" w:rsidP="002F3E94">
      <w:pPr>
        <w:jc w:val="center"/>
        <w:rPr>
          <w:noProof/>
        </w:rPr>
      </w:pPr>
    </w:p>
    <w:p w14:paraId="0EE0687D" w14:textId="77777777" w:rsidR="002F3E94" w:rsidRDefault="002F3E94" w:rsidP="002F3E94">
      <w:pPr>
        <w:jc w:val="center"/>
        <w:rPr>
          <w:noProof/>
        </w:rPr>
      </w:pPr>
    </w:p>
    <w:p w14:paraId="52153CA8" w14:textId="77777777" w:rsidR="002F3E94" w:rsidRDefault="002F3E94" w:rsidP="002F3E94"/>
    <w:p w14:paraId="6285C5A5" w14:textId="5D657D20" w:rsidR="002F3E94" w:rsidRPr="0031200D" w:rsidRDefault="002F3E94" w:rsidP="0031200D">
      <w:pPr>
        <w:pStyle w:val="PA"/>
        <w:rPr>
          <w:sz w:val="52"/>
        </w:rPr>
      </w:pPr>
      <w:r>
        <w:rPr>
          <w:sz w:val="52"/>
        </w:rPr>
        <w:t>Règlement de consultation</w:t>
      </w:r>
    </w:p>
    <w:p w14:paraId="40FC3A83" w14:textId="77777777" w:rsidR="002F3E94" w:rsidRDefault="002F3E94" w:rsidP="005C04B1">
      <w:pPr>
        <w:pStyle w:val="PA"/>
        <w:jc w:val="right"/>
      </w:pPr>
    </w:p>
    <w:p w14:paraId="275D78D3" w14:textId="77777777" w:rsidR="002F3E94" w:rsidRDefault="002F3E94" w:rsidP="002F3E94">
      <w:pPr>
        <w:pStyle w:val="PA"/>
      </w:pPr>
    </w:p>
    <w:p w14:paraId="05210E50" w14:textId="2A90A5B2" w:rsidR="002F3E94" w:rsidRDefault="002F3E94" w:rsidP="0083563B">
      <w:pPr>
        <w:pStyle w:val="PA"/>
        <w:jc w:val="both"/>
      </w:pPr>
    </w:p>
    <w:p w14:paraId="602EC6FC" w14:textId="77777777" w:rsidR="002F3E94" w:rsidRDefault="002F3E94" w:rsidP="002F3E94">
      <w:pPr>
        <w:pStyle w:val="PA"/>
      </w:pPr>
    </w:p>
    <w:p w14:paraId="7D94AD06" w14:textId="4FF76D44" w:rsidR="002F3E94" w:rsidRDefault="00D23ACB" w:rsidP="002F3E94">
      <w:pPr>
        <w:pStyle w:val="Intitule2"/>
      </w:pPr>
      <w:r>
        <w:t>MARCHÉ</w:t>
      </w:r>
      <w:r w:rsidR="002F3E94">
        <w:t xml:space="preserve"> DE</w:t>
      </w:r>
      <w:r w:rsidR="0031200D">
        <w:t xml:space="preserve"> </w:t>
      </w:r>
      <w:r w:rsidR="00D52B61">
        <w:t xml:space="preserve">SERVICE </w:t>
      </w:r>
    </w:p>
    <w:p w14:paraId="074BD9CD" w14:textId="77777777" w:rsidR="0011406B" w:rsidRPr="00BB1036" w:rsidRDefault="0011406B" w:rsidP="0011406B">
      <w:pPr>
        <w:pStyle w:val="Intitule2"/>
      </w:pPr>
      <w:r>
        <w:t>Réalisation d’une maquette stratigraphique pour la médiation du site archéologique de Saint-Blaise</w:t>
      </w:r>
    </w:p>
    <w:p w14:paraId="266DD773" w14:textId="77777777" w:rsidR="002F3E94" w:rsidRDefault="002F3E94" w:rsidP="002F3E94">
      <w:pPr>
        <w:pStyle w:val="Textbody"/>
        <w:spacing w:after="0" w:line="240" w:lineRule="auto"/>
      </w:pPr>
    </w:p>
    <w:p w14:paraId="5EEF163D" w14:textId="77777777" w:rsidR="002F3E94" w:rsidRDefault="002F3E94" w:rsidP="002F3E94">
      <w:pPr>
        <w:pStyle w:val="NumeroConsultation"/>
      </w:pPr>
    </w:p>
    <w:p w14:paraId="15351C99" w14:textId="77777777" w:rsidR="002F3E94" w:rsidRDefault="002F3E94" w:rsidP="002F3E94">
      <w:pPr>
        <w:pStyle w:val="NumeroConsultation"/>
      </w:pPr>
    </w:p>
    <w:p w14:paraId="3196C56B" w14:textId="6C64CFA7" w:rsidR="002F3E94" w:rsidRPr="00D87927" w:rsidRDefault="002F3E94" w:rsidP="002F3E94">
      <w:pPr>
        <w:ind w:left="709"/>
      </w:pPr>
      <w:r w:rsidRPr="001A276D">
        <w:rPr>
          <w:b/>
        </w:rPr>
        <w:t xml:space="preserve">NUMERO DE LA </w:t>
      </w:r>
      <w:r w:rsidRPr="00D87927">
        <w:rPr>
          <w:b/>
        </w:rPr>
        <w:t>CONSULTATION :</w:t>
      </w:r>
      <w:r>
        <w:tab/>
      </w:r>
      <w:r w:rsidR="24186FF6" w:rsidRPr="140AFC33">
        <w:rPr>
          <w:b/>
          <w:bCs/>
        </w:rPr>
        <w:t>726A144</w:t>
      </w:r>
    </w:p>
    <w:p w14:paraId="00205751" w14:textId="77777777" w:rsidR="002F3E94" w:rsidRPr="00D87927" w:rsidRDefault="002F3E94" w:rsidP="002F3E94">
      <w:pPr>
        <w:ind w:left="709"/>
        <w:rPr>
          <w:b/>
        </w:rPr>
      </w:pPr>
    </w:p>
    <w:p w14:paraId="73C26FCD" w14:textId="2C8D8B4E" w:rsidR="002F3E94" w:rsidRPr="00D87927" w:rsidRDefault="002F3E94" w:rsidP="002F3E94">
      <w:pPr>
        <w:ind w:left="709"/>
        <w:rPr>
          <w:b/>
        </w:rPr>
      </w:pPr>
      <w:r w:rsidRPr="00D87927">
        <w:rPr>
          <w:b/>
        </w:rPr>
        <w:t>PROCEDURE DE PASSATION :</w:t>
      </w:r>
      <w:r w:rsidR="006C767D">
        <w:rPr>
          <w:b/>
        </w:rPr>
        <w:t xml:space="preserve"> procédure adaptée </w:t>
      </w:r>
    </w:p>
    <w:p w14:paraId="05480037" w14:textId="77777777" w:rsidR="002F3E94" w:rsidRPr="00D87927" w:rsidRDefault="002F3E94" w:rsidP="002F3E94">
      <w:pPr>
        <w:ind w:left="709"/>
        <w:rPr>
          <w:b/>
        </w:rPr>
      </w:pPr>
      <w:r w:rsidRPr="00D87927">
        <w:rPr>
          <w:b/>
        </w:rPr>
        <w:tab/>
      </w:r>
    </w:p>
    <w:p w14:paraId="1B89E22B" w14:textId="649687AC" w:rsidR="009449EE" w:rsidRPr="002F3E94" w:rsidRDefault="009449EE" w:rsidP="009449EE">
      <w:pPr>
        <w:ind w:left="709"/>
        <w:rPr>
          <w:b/>
        </w:rPr>
      </w:pPr>
      <w:r>
        <w:rPr>
          <w:b/>
        </w:rPr>
        <w:t>DATE ET HEURE LIMITE</w:t>
      </w:r>
      <w:r w:rsidR="006251A0">
        <w:rPr>
          <w:b/>
        </w:rPr>
        <w:t>S</w:t>
      </w:r>
      <w:r>
        <w:rPr>
          <w:b/>
        </w:rPr>
        <w:t xml:space="preserve"> DE REMISE DES </w:t>
      </w:r>
      <w:r w:rsidRPr="00B07445">
        <w:rPr>
          <w:b/>
        </w:rPr>
        <w:t xml:space="preserve">PLIS : le </w:t>
      </w:r>
      <w:r w:rsidR="00B07445" w:rsidRPr="00B07445">
        <w:rPr>
          <w:b/>
        </w:rPr>
        <w:t>02</w:t>
      </w:r>
      <w:r w:rsidRPr="00B07445">
        <w:rPr>
          <w:b/>
        </w:rPr>
        <w:t>/</w:t>
      </w:r>
      <w:r w:rsidR="00B07445" w:rsidRPr="00B07445">
        <w:rPr>
          <w:b/>
        </w:rPr>
        <w:t>11</w:t>
      </w:r>
      <w:r w:rsidRPr="00B07445">
        <w:rPr>
          <w:b/>
        </w:rPr>
        <w:t>/</w:t>
      </w:r>
      <w:r w:rsidR="00B07445" w:rsidRPr="00B07445">
        <w:rPr>
          <w:b/>
        </w:rPr>
        <w:t>2026</w:t>
      </w:r>
      <w:r w:rsidRPr="00B07445">
        <w:rPr>
          <w:b/>
        </w:rPr>
        <w:t xml:space="preserve"> avant </w:t>
      </w:r>
      <w:proofErr w:type="gramStart"/>
      <w:r w:rsidRPr="00B07445">
        <w:rPr>
          <w:b/>
        </w:rPr>
        <w:t>12:</w:t>
      </w:r>
      <w:proofErr w:type="gramEnd"/>
      <w:r w:rsidRPr="00B07445">
        <w:rPr>
          <w:b/>
        </w:rPr>
        <w:t>00:00</w:t>
      </w:r>
    </w:p>
    <w:p w14:paraId="5D2A0E9A" w14:textId="77777777" w:rsidR="00D266E5" w:rsidRDefault="00D266E5">
      <w:pPr>
        <w:pStyle w:val="Procedure"/>
        <w:ind w:left="4292" w:hanging="3762"/>
        <w:jc w:val="left"/>
        <w:rPr>
          <w:rFonts w:cs="Arial"/>
          <w:bCs/>
          <w:szCs w:val="24"/>
          <w:shd w:val="clear" w:color="auto" w:fill="FFFFFF"/>
        </w:rPr>
      </w:pPr>
    </w:p>
    <w:p w14:paraId="317F19F7" w14:textId="77777777" w:rsidR="00D266E5" w:rsidRDefault="00D266E5">
      <w:pPr>
        <w:pStyle w:val="Procedure"/>
        <w:ind w:left="4292" w:hanging="3762"/>
        <w:jc w:val="left"/>
        <w:rPr>
          <w:rFonts w:cs="Arial"/>
          <w:bCs/>
          <w:szCs w:val="24"/>
          <w:shd w:val="clear" w:color="auto" w:fill="FFFFFF"/>
        </w:rPr>
      </w:pPr>
    </w:p>
    <w:p w14:paraId="2976348F" w14:textId="77777777" w:rsidR="00C16080" w:rsidRDefault="00C16080" w:rsidP="00C16080">
      <w:pPr>
        <w:pStyle w:val="Procedure"/>
        <w:ind w:left="4292" w:hanging="3762"/>
        <w:jc w:val="left"/>
        <w:rPr>
          <w:rFonts w:cs="Arial"/>
          <w:bCs/>
          <w:szCs w:val="24"/>
          <w:shd w:val="clear" w:color="auto" w:fill="FFFFFF"/>
        </w:rPr>
      </w:pPr>
    </w:p>
    <w:p w14:paraId="36CB1B28" w14:textId="77777777" w:rsidR="00C16080" w:rsidRPr="00EC46A9" w:rsidRDefault="00C16080" w:rsidP="00C16080">
      <w:pPr>
        <w:pBdr>
          <w:top w:val="single" w:sz="4" w:space="1" w:color="auto"/>
          <w:left w:val="single" w:sz="4" w:space="4" w:color="auto"/>
          <w:bottom w:val="single" w:sz="4" w:space="1" w:color="auto"/>
          <w:right w:val="single" w:sz="4" w:space="4" w:color="auto"/>
        </w:pBdr>
        <w:jc w:val="center"/>
        <w:rPr>
          <w:rFonts w:cs="Arial"/>
          <w:b/>
          <w:bCs/>
          <w:sz w:val="22"/>
          <w:szCs w:val="20"/>
          <w:shd w:val="clear" w:color="auto" w:fill="FFFFFF"/>
        </w:rPr>
      </w:pPr>
      <w:r w:rsidRPr="00EC46A9">
        <w:rPr>
          <w:rFonts w:cs="Arial"/>
          <w:b/>
          <w:bCs/>
          <w:sz w:val="22"/>
          <w:szCs w:val="20"/>
          <w:shd w:val="clear" w:color="auto" w:fill="FFFFFF"/>
        </w:rPr>
        <w:t>Conformément à l’article R. 2132-7 du code de la commande publique, la remise par voie dématérialisée est obligatoire.</w:t>
      </w:r>
    </w:p>
    <w:p w14:paraId="2156E0CC" w14:textId="6EB364E9" w:rsidR="005D1E8B" w:rsidRDefault="005D1E8B" w:rsidP="0083563B">
      <w:pPr>
        <w:rPr>
          <w:rFonts w:cs="Arial"/>
          <w:b/>
          <w:bCs/>
          <w:sz w:val="22"/>
          <w:szCs w:val="20"/>
          <w:shd w:val="clear" w:color="auto" w:fill="FFFFFF"/>
        </w:rPr>
      </w:pPr>
    </w:p>
    <w:p w14:paraId="2E8C8A00" w14:textId="77777777" w:rsidR="005D1E8B" w:rsidRDefault="005D1E8B" w:rsidP="00C16080">
      <w:pPr>
        <w:jc w:val="center"/>
        <w:rPr>
          <w:rFonts w:cs="Arial"/>
          <w:b/>
          <w:bCs/>
          <w:sz w:val="22"/>
          <w:szCs w:val="20"/>
          <w:shd w:val="clear" w:color="auto" w:fill="FFFFFF"/>
        </w:rPr>
      </w:pPr>
    </w:p>
    <w:p w14:paraId="2F4D417E" w14:textId="77777777" w:rsidR="005D1E8B" w:rsidRDefault="005D1E8B" w:rsidP="005D1E8B">
      <w:pPr>
        <w:pBdr>
          <w:top w:val="single" w:sz="4" w:space="1" w:color="auto"/>
          <w:left w:val="single" w:sz="4" w:space="4" w:color="auto"/>
          <w:bottom w:val="single" w:sz="4" w:space="1" w:color="auto"/>
          <w:right w:val="single" w:sz="4" w:space="4" w:color="auto"/>
        </w:pBdr>
        <w:rPr>
          <w:rFonts w:cs="Arial"/>
          <w:b/>
          <w:bCs/>
          <w:kern w:val="2"/>
          <w:sz w:val="20"/>
          <w:szCs w:val="20"/>
          <w:shd w:val="clear" w:color="auto" w:fill="FFFFFF"/>
        </w:rPr>
      </w:pPr>
      <w:r>
        <w:rPr>
          <w:rFonts w:cs="Arial"/>
          <w:b/>
          <w:bCs/>
          <w:sz w:val="20"/>
          <w:szCs w:val="20"/>
          <w:shd w:val="clear" w:color="auto" w:fill="FFFFFF"/>
        </w:rPr>
        <w:t>Afin d’accompagner les opérateurs économiques, la Métropole a rédigé un guide qui regroupe un ensemble d’informations essentielles tant sur le plan administratif que financier.</w:t>
      </w:r>
    </w:p>
    <w:p w14:paraId="41D64548" w14:textId="77777777" w:rsidR="005D1E8B" w:rsidRDefault="005D1E8B" w:rsidP="005D1E8B">
      <w:pPr>
        <w:pBdr>
          <w:top w:val="single" w:sz="4" w:space="1" w:color="auto"/>
          <w:left w:val="single" w:sz="4" w:space="4" w:color="auto"/>
          <w:bottom w:val="single" w:sz="4" w:space="1" w:color="auto"/>
          <w:right w:val="single" w:sz="4" w:space="4" w:color="auto"/>
        </w:pBdr>
        <w:rPr>
          <w:rFonts w:cs="Arial"/>
          <w:b/>
          <w:bCs/>
          <w:sz w:val="20"/>
          <w:szCs w:val="20"/>
          <w:shd w:val="clear" w:color="auto" w:fill="FFFFFF"/>
        </w:rPr>
      </w:pPr>
    </w:p>
    <w:p w14:paraId="542CB212" w14:textId="41467DDA" w:rsidR="005D1E8B" w:rsidRDefault="005D1E8B" w:rsidP="77723715">
      <w:pPr>
        <w:pBdr>
          <w:top w:val="single" w:sz="4" w:space="1" w:color="auto"/>
          <w:left w:val="single" w:sz="4" w:space="4" w:color="auto"/>
          <w:bottom w:val="single" w:sz="4" w:space="1" w:color="auto"/>
          <w:right w:val="single" w:sz="4" w:space="4" w:color="auto"/>
        </w:pBdr>
        <w:spacing w:line="276" w:lineRule="auto"/>
        <w:jc w:val="center"/>
        <w:rPr>
          <w:rFonts w:cs="Arial"/>
          <w:b/>
          <w:bCs/>
          <w:sz w:val="20"/>
          <w:szCs w:val="20"/>
          <w:shd w:val="clear" w:color="auto" w:fill="FFFFFF"/>
        </w:rPr>
      </w:pPr>
      <w:r>
        <w:rPr>
          <w:rFonts w:cs="Arial"/>
          <w:b/>
          <w:bCs/>
          <w:sz w:val="20"/>
          <w:szCs w:val="20"/>
          <w:shd w:val="clear" w:color="auto" w:fill="FFFFFF"/>
        </w:rPr>
        <w:t xml:space="preserve">Lien de téléchargement : </w:t>
      </w:r>
      <w:hyperlink r:id="rId13">
        <w:r w:rsidRPr="77723715">
          <w:rPr>
            <w:rStyle w:val="Lienhypertexte"/>
            <w:rFonts w:cs="Arial"/>
            <w:b/>
            <w:bCs/>
            <w:sz w:val="20"/>
            <w:szCs w:val="20"/>
          </w:rPr>
          <w:t xml:space="preserve">Guide aux entreprises - </w:t>
        </w:r>
        <w:r w:rsidRPr="77723715">
          <w:rPr>
            <w:rStyle w:val="Lienhypertexte"/>
            <w:rFonts w:cs="Arial"/>
            <w:b/>
            <w:bCs/>
            <w:i/>
            <w:iCs/>
            <w:sz w:val="20"/>
            <w:szCs w:val="20"/>
          </w:rPr>
          <w:t>« Lancez-vous dans les marchés publics ! »</w:t>
        </w:r>
        <w:r w:rsidRPr="77723715">
          <w:rPr>
            <w:rStyle w:val="Lienhypertexte"/>
            <w:rFonts w:cs="Arial"/>
            <w:b/>
            <w:bCs/>
            <w:sz w:val="20"/>
            <w:szCs w:val="20"/>
          </w:rPr>
          <w:t>.</w:t>
        </w:r>
      </w:hyperlink>
    </w:p>
    <w:p w14:paraId="1039D1C9" w14:textId="77777777" w:rsidR="00C16080" w:rsidRDefault="00C16080" w:rsidP="00C16080">
      <w:pPr>
        <w:rPr>
          <w:rFonts w:cs="Arial"/>
          <w:b/>
          <w:bCs/>
          <w:color w:val="FF0000"/>
          <w:sz w:val="20"/>
          <w:szCs w:val="20"/>
          <w:shd w:val="clear" w:color="auto" w:fill="FFFFFF"/>
        </w:rPr>
      </w:pPr>
    </w:p>
    <w:p w14:paraId="37324195" w14:textId="77777777" w:rsidR="0083563B" w:rsidRPr="008A6409" w:rsidRDefault="0083563B" w:rsidP="0083563B">
      <w:pPr>
        <w:pBdr>
          <w:top w:val="single" w:sz="4" w:space="1" w:color="auto"/>
          <w:left w:val="single" w:sz="4" w:space="5" w:color="auto"/>
          <w:bottom w:val="single" w:sz="4" w:space="1" w:color="auto"/>
          <w:right w:val="single" w:sz="4" w:space="5" w:color="auto"/>
          <w:between w:val="single" w:sz="4" w:space="1" w:color="auto"/>
        </w:pBdr>
        <w:rPr>
          <w:b/>
        </w:rPr>
      </w:pPr>
      <w:r w:rsidRPr="00B96E3F">
        <w:rPr>
          <w:rFonts w:cs="Arial"/>
          <w:b/>
          <w:sz w:val="20"/>
        </w:rPr>
        <w:t xml:space="preserve">Dans le cadre de sa politique d’achat responsable, la Métropole Aix-Marseille-Provence s'est </w:t>
      </w:r>
      <w:proofErr w:type="gramStart"/>
      <w:r w:rsidRPr="00B96E3F">
        <w:rPr>
          <w:rFonts w:cs="Arial"/>
          <w:b/>
          <w:sz w:val="20"/>
        </w:rPr>
        <w:t>dotée</w:t>
      </w:r>
      <w:proofErr w:type="gramEnd"/>
      <w:r w:rsidRPr="00B96E3F">
        <w:rPr>
          <w:rFonts w:cs="Arial"/>
          <w:b/>
          <w:sz w:val="20"/>
        </w:rPr>
        <w:t xml:space="preserve"> d'un schéma de promotion des achats socialement et écologiquement responsables (SPASER). Les candidats sont invités à en prendre connaissance via ce </w:t>
      </w:r>
      <w:hyperlink r:id="rId14" w:history="1">
        <w:r w:rsidRPr="00B96E3F">
          <w:rPr>
            <w:rStyle w:val="Lienhypertexte"/>
            <w:b/>
            <w:sz w:val="20"/>
          </w:rPr>
          <w:t>lien de téléchargement</w:t>
        </w:r>
      </w:hyperlink>
      <w:r w:rsidRPr="00B96E3F">
        <w:rPr>
          <w:rFonts w:cs="Arial"/>
          <w:b/>
          <w:sz w:val="20"/>
        </w:rPr>
        <w:t>.</w:t>
      </w:r>
    </w:p>
    <w:p w14:paraId="3F4719BB" w14:textId="62072EDA" w:rsidR="00FC3A0D" w:rsidRPr="00B00D5B" w:rsidRDefault="00AA7182" w:rsidP="0011406B">
      <w:pPr>
        <w:jc w:val="center"/>
        <w:rPr>
          <w:rFonts w:cs="Arial"/>
          <w:i/>
          <w:iCs/>
          <w:color w:val="FFFFFF" w:themeColor="background1"/>
          <w:szCs w:val="21"/>
          <w:highlight w:val="blue"/>
        </w:rPr>
      </w:pPr>
      <w:bookmarkStart w:id="1" w:name="_Hlk195606013"/>
      <w:r>
        <w:tab/>
      </w:r>
      <w:bookmarkStart w:id="2" w:name="_Hlk195606236"/>
    </w:p>
    <w:bookmarkEnd w:id="1"/>
    <w:bookmarkEnd w:id="2"/>
    <w:p w14:paraId="6100BC60" w14:textId="25B2EEEE" w:rsidR="004A4678" w:rsidRDefault="004A4678" w:rsidP="00AA7182">
      <w:pPr>
        <w:tabs>
          <w:tab w:val="left" w:pos="3090"/>
        </w:tabs>
      </w:pPr>
    </w:p>
    <w:p w14:paraId="7B3CF925" w14:textId="6D2EF1A8" w:rsidR="004A4678" w:rsidRDefault="004A4678" w:rsidP="002F3E94"/>
    <w:p w14:paraId="52CB40EA" w14:textId="77777777" w:rsidR="0011406B" w:rsidRDefault="0011406B" w:rsidP="002F3E94"/>
    <w:p w14:paraId="3CF9A58E" w14:textId="5051053D" w:rsidR="004A4678" w:rsidRDefault="004A4678" w:rsidP="002F3E94"/>
    <w:p w14:paraId="59BBB5E3" w14:textId="77777777" w:rsidR="00DE6754" w:rsidRPr="00C854A3" w:rsidRDefault="00DE6754" w:rsidP="00DE6754">
      <w:pPr>
        <w:pBdr>
          <w:bottom w:val="single" w:sz="4" w:space="1" w:color="auto"/>
        </w:pBdr>
        <w:jc w:val="center"/>
        <w:rPr>
          <w:b/>
          <w:sz w:val="24"/>
        </w:rPr>
      </w:pPr>
      <w:r w:rsidRPr="00C854A3">
        <w:rPr>
          <w:b/>
          <w:sz w:val="24"/>
        </w:rPr>
        <w:lastRenderedPageBreak/>
        <w:t>SOMMAIRE</w:t>
      </w:r>
    </w:p>
    <w:p w14:paraId="6BF7BE1D" w14:textId="77777777" w:rsidR="004A4678" w:rsidRDefault="004A4678" w:rsidP="002F3E94"/>
    <w:sdt>
      <w:sdtPr>
        <w:rPr>
          <w:rFonts w:ascii="Arial" w:eastAsia="SimSun" w:hAnsi="Arial" w:cs="Arial"/>
          <w:color w:val="auto"/>
          <w:kern w:val="1"/>
          <w:sz w:val="21"/>
          <w:szCs w:val="24"/>
        </w:rPr>
        <w:id w:val="-1780397993"/>
        <w:docPartObj>
          <w:docPartGallery w:val="Table of Contents"/>
          <w:docPartUnique/>
        </w:docPartObj>
      </w:sdtPr>
      <w:sdtEndPr>
        <w:rPr>
          <w:b/>
          <w:bCs/>
          <w:szCs w:val="21"/>
        </w:rPr>
      </w:sdtEndPr>
      <w:sdtContent>
        <w:p w14:paraId="013A8C7F" w14:textId="49419310" w:rsidR="004A4678" w:rsidRPr="00DE6754" w:rsidRDefault="004A4678">
          <w:pPr>
            <w:pStyle w:val="En-ttedetabledesmatires"/>
            <w:rPr>
              <w:rFonts w:ascii="Arial" w:hAnsi="Arial" w:cs="Arial"/>
            </w:rPr>
          </w:pPr>
        </w:p>
        <w:p w14:paraId="4FF0923A" w14:textId="76BDD6B9" w:rsidR="00BD24B2" w:rsidRDefault="004A4678">
          <w:pPr>
            <w:pStyle w:val="TM1"/>
            <w:rPr>
              <w:rFonts w:asciiTheme="minorHAnsi" w:eastAsiaTheme="minorEastAsia" w:hAnsiTheme="minorHAnsi" w:cstheme="minorBidi"/>
              <w:noProof/>
              <w:kern w:val="0"/>
              <w:sz w:val="22"/>
              <w:szCs w:val="22"/>
            </w:rPr>
          </w:pPr>
          <w:r w:rsidRPr="00DE6754">
            <w:rPr>
              <w:rFonts w:ascii="Arial" w:hAnsi="Arial" w:cs="Arial"/>
              <w:b/>
              <w:bCs/>
            </w:rPr>
            <w:fldChar w:fldCharType="begin"/>
          </w:r>
          <w:r w:rsidRPr="00DE6754">
            <w:rPr>
              <w:rFonts w:ascii="Arial" w:hAnsi="Arial" w:cs="Arial"/>
              <w:b/>
              <w:bCs/>
            </w:rPr>
            <w:instrText xml:space="preserve"> TOC \o "1-3" \h \z \u </w:instrText>
          </w:r>
          <w:r w:rsidRPr="00DE6754">
            <w:rPr>
              <w:rFonts w:ascii="Arial" w:hAnsi="Arial" w:cs="Arial"/>
              <w:b/>
              <w:bCs/>
            </w:rPr>
            <w:fldChar w:fldCharType="separate"/>
          </w:r>
          <w:hyperlink w:anchor="_Toc205191719" w:history="1">
            <w:r w:rsidR="00BD24B2" w:rsidRPr="006B4CD3">
              <w:rPr>
                <w:rStyle w:val="Lienhypertexte"/>
                <w:rFonts w:eastAsiaTheme="majorEastAsia" w:cs="Arial"/>
                <w:noProof/>
              </w:rPr>
              <w:t>Article 1 - Objet et étendue du marché</w:t>
            </w:r>
            <w:r w:rsidR="00BD24B2">
              <w:rPr>
                <w:noProof/>
                <w:webHidden/>
              </w:rPr>
              <w:tab/>
            </w:r>
            <w:r w:rsidR="00BD24B2">
              <w:rPr>
                <w:noProof/>
                <w:webHidden/>
              </w:rPr>
              <w:fldChar w:fldCharType="begin"/>
            </w:r>
            <w:r w:rsidR="00BD24B2">
              <w:rPr>
                <w:noProof/>
                <w:webHidden/>
              </w:rPr>
              <w:instrText xml:space="preserve"> PAGEREF _Toc205191719 \h </w:instrText>
            </w:r>
            <w:r w:rsidR="00BD24B2">
              <w:rPr>
                <w:noProof/>
                <w:webHidden/>
              </w:rPr>
            </w:r>
            <w:r w:rsidR="00BD24B2">
              <w:rPr>
                <w:noProof/>
                <w:webHidden/>
              </w:rPr>
              <w:fldChar w:fldCharType="separate"/>
            </w:r>
            <w:r w:rsidR="00BD24B2">
              <w:rPr>
                <w:noProof/>
                <w:webHidden/>
              </w:rPr>
              <w:t>4</w:t>
            </w:r>
            <w:r w:rsidR="00BD24B2">
              <w:rPr>
                <w:noProof/>
                <w:webHidden/>
              </w:rPr>
              <w:fldChar w:fldCharType="end"/>
            </w:r>
          </w:hyperlink>
        </w:p>
        <w:p w14:paraId="5B2695A8" w14:textId="75B273BE" w:rsidR="00BD24B2" w:rsidRDefault="00A75F41">
          <w:pPr>
            <w:pStyle w:val="TM1"/>
            <w:rPr>
              <w:rFonts w:asciiTheme="minorHAnsi" w:eastAsiaTheme="minorEastAsia" w:hAnsiTheme="minorHAnsi" w:cstheme="minorBidi"/>
              <w:noProof/>
              <w:kern w:val="0"/>
              <w:sz w:val="22"/>
              <w:szCs w:val="22"/>
            </w:rPr>
          </w:pPr>
          <w:hyperlink w:anchor="_Toc205191720" w:history="1">
            <w:r w:rsidR="00BD24B2" w:rsidRPr="006B4CD3">
              <w:rPr>
                <w:rStyle w:val="Lienhypertexte"/>
                <w:rFonts w:eastAsiaTheme="majorEastAsia" w:cs="Arial"/>
                <w:noProof/>
              </w:rPr>
              <w:t>Article 2 - Forme et structure de la consultation</w:t>
            </w:r>
            <w:r w:rsidR="00BD24B2">
              <w:rPr>
                <w:noProof/>
                <w:webHidden/>
              </w:rPr>
              <w:tab/>
            </w:r>
            <w:r w:rsidR="00BD24B2">
              <w:rPr>
                <w:noProof/>
                <w:webHidden/>
              </w:rPr>
              <w:fldChar w:fldCharType="begin"/>
            </w:r>
            <w:r w:rsidR="00BD24B2">
              <w:rPr>
                <w:noProof/>
                <w:webHidden/>
              </w:rPr>
              <w:instrText xml:space="preserve"> PAGEREF _Toc205191720 \h </w:instrText>
            </w:r>
            <w:r w:rsidR="00BD24B2">
              <w:rPr>
                <w:noProof/>
                <w:webHidden/>
              </w:rPr>
            </w:r>
            <w:r w:rsidR="00BD24B2">
              <w:rPr>
                <w:noProof/>
                <w:webHidden/>
              </w:rPr>
              <w:fldChar w:fldCharType="separate"/>
            </w:r>
            <w:r w:rsidR="00BD24B2">
              <w:rPr>
                <w:noProof/>
                <w:webHidden/>
              </w:rPr>
              <w:t>5</w:t>
            </w:r>
            <w:r w:rsidR="00BD24B2">
              <w:rPr>
                <w:noProof/>
                <w:webHidden/>
              </w:rPr>
              <w:fldChar w:fldCharType="end"/>
            </w:r>
          </w:hyperlink>
        </w:p>
        <w:p w14:paraId="72483F05" w14:textId="4DABCA85" w:rsidR="00BD24B2" w:rsidRDefault="00A75F41">
          <w:pPr>
            <w:pStyle w:val="TM1"/>
            <w:rPr>
              <w:rFonts w:asciiTheme="minorHAnsi" w:eastAsiaTheme="minorEastAsia" w:hAnsiTheme="minorHAnsi" w:cstheme="minorBidi"/>
              <w:noProof/>
              <w:kern w:val="0"/>
              <w:sz w:val="22"/>
              <w:szCs w:val="22"/>
            </w:rPr>
          </w:pPr>
          <w:hyperlink w:anchor="_Toc205191721" w:history="1">
            <w:r w:rsidR="00BD24B2" w:rsidRPr="006B4CD3">
              <w:rPr>
                <w:rStyle w:val="Lienhypertexte"/>
                <w:rFonts w:eastAsiaTheme="majorEastAsia" w:cs="Arial"/>
                <w:noProof/>
              </w:rPr>
              <w:t>Article 3 - Variantes</w:t>
            </w:r>
            <w:r w:rsidR="00BD24B2">
              <w:rPr>
                <w:noProof/>
                <w:webHidden/>
              </w:rPr>
              <w:tab/>
            </w:r>
            <w:r w:rsidR="00BD24B2">
              <w:rPr>
                <w:noProof/>
                <w:webHidden/>
              </w:rPr>
              <w:fldChar w:fldCharType="begin"/>
            </w:r>
            <w:r w:rsidR="00BD24B2">
              <w:rPr>
                <w:noProof/>
                <w:webHidden/>
              </w:rPr>
              <w:instrText xml:space="preserve"> PAGEREF _Toc205191721 \h </w:instrText>
            </w:r>
            <w:r w:rsidR="00BD24B2">
              <w:rPr>
                <w:noProof/>
                <w:webHidden/>
              </w:rPr>
            </w:r>
            <w:r w:rsidR="00BD24B2">
              <w:rPr>
                <w:noProof/>
                <w:webHidden/>
              </w:rPr>
              <w:fldChar w:fldCharType="separate"/>
            </w:r>
            <w:r w:rsidR="00BD24B2">
              <w:rPr>
                <w:noProof/>
                <w:webHidden/>
              </w:rPr>
              <w:t>6</w:t>
            </w:r>
            <w:r w:rsidR="00BD24B2">
              <w:rPr>
                <w:noProof/>
                <w:webHidden/>
              </w:rPr>
              <w:fldChar w:fldCharType="end"/>
            </w:r>
          </w:hyperlink>
        </w:p>
        <w:p w14:paraId="58A69FB8" w14:textId="2FB10DEF" w:rsidR="00BD24B2" w:rsidRDefault="00A75F41">
          <w:pPr>
            <w:pStyle w:val="TM1"/>
            <w:rPr>
              <w:rFonts w:asciiTheme="minorHAnsi" w:eastAsiaTheme="minorEastAsia" w:hAnsiTheme="minorHAnsi" w:cstheme="minorBidi"/>
              <w:noProof/>
              <w:kern w:val="0"/>
              <w:sz w:val="22"/>
              <w:szCs w:val="22"/>
            </w:rPr>
          </w:pPr>
          <w:hyperlink w:anchor="_Toc205191722" w:history="1">
            <w:r w:rsidR="00BD24B2" w:rsidRPr="006B4CD3">
              <w:rPr>
                <w:rStyle w:val="Lienhypertexte"/>
                <w:rFonts w:eastAsiaTheme="majorEastAsia" w:cs="Arial"/>
                <w:noProof/>
              </w:rPr>
              <w:t>Article 4 - Considérations environnementales</w:t>
            </w:r>
            <w:r w:rsidR="00BD24B2">
              <w:rPr>
                <w:noProof/>
                <w:webHidden/>
              </w:rPr>
              <w:tab/>
            </w:r>
            <w:r w:rsidR="00BD24B2">
              <w:rPr>
                <w:noProof/>
                <w:webHidden/>
              </w:rPr>
              <w:fldChar w:fldCharType="begin"/>
            </w:r>
            <w:r w:rsidR="00BD24B2">
              <w:rPr>
                <w:noProof/>
                <w:webHidden/>
              </w:rPr>
              <w:instrText xml:space="preserve"> PAGEREF _Toc205191722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0B4A4E42" w14:textId="6D76FC91" w:rsidR="00BD24B2" w:rsidRDefault="00A75F41">
          <w:pPr>
            <w:pStyle w:val="TM1"/>
            <w:rPr>
              <w:rFonts w:asciiTheme="minorHAnsi" w:eastAsiaTheme="minorEastAsia" w:hAnsiTheme="minorHAnsi" w:cstheme="minorBidi"/>
              <w:noProof/>
              <w:kern w:val="0"/>
              <w:sz w:val="22"/>
              <w:szCs w:val="22"/>
            </w:rPr>
          </w:pPr>
          <w:hyperlink w:anchor="_Toc205191723" w:history="1">
            <w:r w:rsidR="00BD24B2" w:rsidRPr="006B4CD3">
              <w:rPr>
                <w:rStyle w:val="Lienhypertexte"/>
                <w:rFonts w:eastAsiaTheme="majorEastAsia" w:cs="Arial"/>
                <w:noProof/>
              </w:rPr>
              <w:t>Article 5 - Reprise de personnel</w:t>
            </w:r>
            <w:r w:rsidR="00BD24B2">
              <w:rPr>
                <w:noProof/>
                <w:webHidden/>
              </w:rPr>
              <w:tab/>
            </w:r>
            <w:r w:rsidR="00BD24B2">
              <w:rPr>
                <w:noProof/>
                <w:webHidden/>
              </w:rPr>
              <w:fldChar w:fldCharType="begin"/>
            </w:r>
            <w:r w:rsidR="00BD24B2">
              <w:rPr>
                <w:noProof/>
                <w:webHidden/>
              </w:rPr>
              <w:instrText xml:space="preserve"> PAGEREF _Toc205191723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3CA8E97B" w14:textId="191C9072" w:rsidR="00BD24B2" w:rsidRDefault="00A75F41">
          <w:pPr>
            <w:pStyle w:val="TM1"/>
            <w:rPr>
              <w:rFonts w:asciiTheme="minorHAnsi" w:eastAsiaTheme="minorEastAsia" w:hAnsiTheme="minorHAnsi" w:cstheme="minorBidi"/>
              <w:noProof/>
              <w:kern w:val="0"/>
              <w:sz w:val="22"/>
              <w:szCs w:val="22"/>
            </w:rPr>
          </w:pPr>
          <w:hyperlink w:anchor="_Toc205191724" w:history="1">
            <w:r w:rsidR="00BD24B2" w:rsidRPr="006B4CD3">
              <w:rPr>
                <w:rStyle w:val="Lienhypertexte"/>
                <w:rFonts w:eastAsiaTheme="majorEastAsia" w:cs="Arial"/>
                <w:noProof/>
              </w:rPr>
              <w:t>Article 6 - Clause obligatoire d'insertion par l'activité économique</w:t>
            </w:r>
            <w:r w:rsidR="00BD24B2">
              <w:rPr>
                <w:noProof/>
                <w:webHidden/>
              </w:rPr>
              <w:tab/>
            </w:r>
            <w:r w:rsidR="00BD24B2">
              <w:rPr>
                <w:noProof/>
                <w:webHidden/>
              </w:rPr>
              <w:fldChar w:fldCharType="begin"/>
            </w:r>
            <w:r w:rsidR="00BD24B2">
              <w:rPr>
                <w:noProof/>
                <w:webHidden/>
              </w:rPr>
              <w:instrText xml:space="preserve"> PAGEREF _Toc205191724 \h </w:instrText>
            </w:r>
            <w:r w:rsidR="00BD24B2">
              <w:rPr>
                <w:noProof/>
                <w:webHidden/>
              </w:rPr>
            </w:r>
            <w:r w:rsidR="00BD24B2">
              <w:rPr>
                <w:noProof/>
                <w:webHidden/>
              </w:rPr>
              <w:fldChar w:fldCharType="separate"/>
            </w:r>
            <w:r w:rsidR="00BD24B2">
              <w:rPr>
                <w:noProof/>
                <w:webHidden/>
              </w:rPr>
              <w:t>7</w:t>
            </w:r>
            <w:r w:rsidR="00BD24B2">
              <w:rPr>
                <w:noProof/>
                <w:webHidden/>
              </w:rPr>
              <w:fldChar w:fldCharType="end"/>
            </w:r>
          </w:hyperlink>
        </w:p>
        <w:p w14:paraId="3711F3AB" w14:textId="5F50E017" w:rsidR="00BD24B2" w:rsidRDefault="00A75F41">
          <w:pPr>
            <w:pStyle w:val="TM1"/>
            <w:rPr>
              <w:rFonts w:asciiTheme="minorHAnsi" w:eastAsiaTheme="minorEastAsia" w:hAnsiTheme="minorHAnsi" w:cstheme="minorBidi"/>
              <w:noProof/>
              <w:kern w:val="0"/>
              <w:sz w:val="22"/>
              <w:szCs w:val="22"/>
            </w:rPr>
          </w:pPr>
          <w:hyperlink w:anchor="_Toc205191725" w:history="1">
            <w:r w:rsidR="00BD24B2" w:rsidRPr="006B4CD3">
              <w:rPr>
                <w:rStyle w:val="Lienhypertexte"/>
                <w:rFonts w:eastAsiaTheme="majorEastAsia" w:cs="Arial"/>
                <w:noProof/>
              </w:rPr>
              <w:t>Article 7 - Marché réservé</w:t>
            </w:r>
            <w:r w:rsidR="00BD24B2">
              <w:rPr>
                <w:noProof/>
                <w:webHidden/>
              </w:rPr>
              <w:tab/>
            </w:r>
            <w:r w:rsidR="00BD24B2">
              <w:rPr>
                <w:noProof/>
                <w:webHidden/>
              </w:rPr>
              <w:fldChar w:fldCharType="begin"/>
            </w:r>
            <w:r w:rsidR="00BD24B2">
              <w:rPr>
                <w:noProof/>
                <w:webHidden/>
              </w:rPr>
              <w:instrText xml:space="preserve"> PAGEREF _Toc205191725 \h </w:instrText>
            </w:r>
            <w:r w:rsidR="00BD24B2">
              <w:rPr>
                <w:noProof/>
                <w:webHidden/>
              </w:rPr>
            </w:r>
            <w:r w:rsidR="00BD24B2">
              <w:rPr>
                <w:noProof/>
                <w:webHidden/>
              </w:rPr>
              <w:fldChar w:fldCharType="separate"/>
            </w:r>
            <w:r w:rsidR="00BD24B2">
              <w:rPr>
                <w:noProof/>
                <w:webHidden/>
              </w:rPr>
              <w:t>8</w:t>
            </w:r>
            <w:r w:rsidR="00BD24B2">
              <w:rPr>
                <w:noProof/>
                <w:webHidden/>
              </w:rPr>
              <w:fldChar w:fldCharType="end"/>
            </w:r>
          </w:hyperlink>
        </w:p>
        <w:p w14:paraId="46BDB4BF" w14:textId="0DD21374" w:rsidR="00BD24B2" w:rsidRDefault="00A75F41">
          <w:pPr>
            <w:pStyle w:val="TM1"/>
            <w:rPr>
              <w:rFonts w:asciiTheme="minorHAnsi" w:eastAsiaTheme="minorEastAsia" w:hAnsiTheme="minorHAnsi" w:cstheme="minorBidi"/>
              <w:noProof/>
              <w:kern w:val="0"/>
              <w:sz w:val="22"/>
              <w:szCs w:val="22"/>
            </w:rPr>
          </w:pPr>
          <w:hyperlink w:anchor="_Toc205191726" w:history="1">
            <w:r w:rsidR="00BD24B2" w:rsidRPr="006B4CD3">
              <w:rPr>
                <w:rStyle w:val="Lienhypertexte"/>
                <w:rFonts w:eastAsiaTheme="majorEastAsia" w:cs="Arial"/>
                <w:noProof/>
              </w:rPr>
              <w:t>Article 8 - Durée du marché et autres délais</w:t>
            </w:r>
            <w:r w:rsidR="00BD24B2">
              <w:rPr>
                <w:noProof/>
                <w:webHidden/>
              </w:rPr>
              <w:tab/>
            </w:r>
            <w:r w:rsidR="00BD24B2">
              <w:rPr>
                <w:noProof/>
                <w:webHidden/>
              </w:rPr>
              <w:fldChar w:fldCharType="begin"/>
            </w:r>
            <w:r w:rsidR="00BD24B2">
              <w:rPr>
                <w:noProof/>
                <w:webHidden/>
              </w:rPr>
              <w:instrText xml:space="preserve"> PAGEREF _Toc205191726 \h </w:instrText>
            </w:r>
            <w:r w:rsidR="00BD24B2">
              <w:rPr>
                <w:noProof/>
                <w:webHidden/>
              </w:rPr>
            </w:r>
            <w:r w:rsidR="00BD24B2">
              <w:rPr>
                <w:noProof/>
                <w:webHidden/>
              </w:rPr>
              <w:fldChar w:fldCharType="separate"/>
            </w:r>
            <w:r w:rsidR="00BD24B2">
              <w:rPr>
                <w:noProof/>
                <w:webHidden/>
              </w:rPr>
              <w:t>8</w:t>
            </w:r>
            <w:r w:rsidR="00BD24B2">
              <w:rPr>
                <w:noProof/>
                <w:webHidden/>
              </w:rPr>
              <w:fldChar w:fldCharType="end"/>
            </w:r>
          </w:hyperlink>
        </w:p>
        <w:p w14:paraId="76CBE41E" w14:textId="703CF490" w:rsidR="00BD24B2" w:rsidRDefault="00A75F41">
          <w:pPr>
            <w:pStyle w:val="TM1"/>
            <w:rPr>
              <w:rFonts w:asciiTheme="minorHAnsi" w:eastAsiaTheme="minorEastAsia" w:hAnsiTheme="minorHAnsi" w:cstheme="minorBidi"/>
              <w:noProof/>
              <w:kern w:val="0"/>
              <w:sz w:val="22"/>
              <w:szCs w:val="22"/>
            </w:rPr>
          </w:pPr>
          <w:hyperlink w:anchor="_Toc205191727" w:history="1">
            <w:r w:rsidR="00BD24B2" w:rsidRPr="006B4CD3">
              <w:rPr>
                <w:rStyle w:val="Lienhypertexte"/>
                <w:rFonts w:eastAsiaTheme="majorEastAsia" w:cs="Arial"/>
                <w:noProof/>
              </w:rPr>
              <w:t>Article 9 - Mode de dévolution du marché</w:t>
            </w:r>
            <w:r w:rsidR="00BD24B2">
              <w:rPr>
                <w:noProof/>
                <w:webHidden/>
              </w:rPr>
              <w:tab/>
            </w:r>
            <w:r w:rsidR="00BD24B2">
              <w:rPr>
                <w:noProof/>
                <w:webHidden/>
              </w:rPr>
              <w:fldChar w:fldCharType="begin"/>
            </w:r>
            <w:r w:rsidR="00BD24B2">
              <w:rPr>
                <w:noProof/>
                <w:webHidden/>
              </w:rPr>
              <w:instrText xml:space="preserve"> PAGEREF _Toc205191727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06FB3FD9" w14:textId="6561607D" w:rsidR="00BD24B2" w:rsidRDefault="00A75F41">
          <w:pPr>
            <w:pStyle w:val="TM1"/>
            <w:rPr>
              <w:rFonts w:asciiTheme="minorHAnsi" w:eastAsiaTheme="minorEastAsia" w:hAnsiTheme="minorHAnsi" w:cstheme="minorBidi"/>
              <w:noProof/>
              <w:kern w:val="0"/>
              <w:sz w:val="22"/>
              <w:szCs w:val="22"/>
            </w:rPr>
          </w:pPr>
          <w:hyperlink w:anchor="_Toc205191728" w:history="1">
            <w:r w:rsidR="00BD24B2" w:rsidRPr="006B4CD3">
              <w:rPr>
                <w:rStyle w:val="Lienhypertexte"/>
                <w:rFonts w:eastAsiaTheme="majorEastAsia" w:cs="Arial"/>
                <w:noProof/>
              </w:rPr>
              <w:t>Article 10 - Mode de règlement et modalités de financement</w:t>
            </w:r>
            <w:r w:rsidR="00BD24B2">
              <w:rPr>
                <w:noProof/>
                <w:webHidden/>
              </w:rPr>
              <w:tab/>
            </w:r>
            <w:r w:rsidR="00BD24B2">
              <w:rPr>
                <w:noProof/>
                <w:webHidden/>
              </w:rPr>
              <w:fldChar w:fldCharType="begin"/>
            </w:r>
            <w:r w:rsidR="00BD24B2">
              <w:rPr>
                <w:noProof/>
                <w:webHidden/>
              </w:rPr>
              <w:instrText xml:space="preserve"> PAGEREF _Toc205191728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6FCD1F80" w14:textId="4F02D1A7" w:rsidR="00BD24B2" w:rsidRDefault="00A75F41">
          <w:pPr>
            <w:pStyle w:val="TM1"/>
            <w:rPr>
              <w:rFonts w:asciiTheme="minorHAnsi" w:eastAsiaTheme="minorEastAsia" w:hAnsiTheme="minorHAnsi" w:cstheme="minorBidi"/>
              <w:noProof/>
              <w:kern w:val="0"/>
              <w:sz w:val="22"/>
              <w:szCs w:val="22"/>
            </w:rPr>
          </w:pPr>
          <w:hyperlink w:anchor="_Toc205191729" w:history="1">
            <w:r w:rsidR="00BD24B2" w:rsidRPr="006B4CD3">
              <w:rPr>
                <w:rStyle w:val="Lienhypertexte"/>
                <w:rFonts w:eastAsiaTheme="majorEastAsia" w:cs="Arial"/>
                <w:noProof/>
              </w:rPr>
              <w:t>Article 11 - Présentation des candidatures et des offres</w:t>
            </w:r>
            <w:r w:rsidR="00BD24B2">
              <w:rPr>
                <w:noProof/>
                <w:webHidden/>
              </w:rPr>
              <w:tab/>
            </w:r>
            <w:r w:rsidR="00BD24B2">
              <w:rPr>
                <w:noProof/>
                <w:webHidden/>
              </w:rPr>
              <w:fldChar w:fldCharType="begin"/>
            </w:r>
            <w:r w:rsidR="00BD24B2">
              <w:rPr>
                <w:noProof/>
                <w:webHidden/>
              </w:rPr>
              <w:instrText xml:space="preserve"> PAGEREF _Toc205191729 \h </w:instrText>
            </w:r>
            <w:r w:rsidR="00BD24B2">
              <w:rPr>
                <w:noProof/>
                <w:webHidden/>
              </w:rPr>
            </w:r>
            <w:r w:rsidR="00BD24B2">
              <w:rPr>
                <w:noProof/>
                <w:webHidden/>
              </w:rPr>
              <w:fldChar w:fldCharType="separate"/>
            </w:r>
            <w:r w:rsidR="00BD24B2">
              <w:rPr>
                <w:noProof/>
                <w:webHidden/>
              </w:rPr>
              <w:t>9</w:t>
            </w:r>
            <w:r w:rsidR="00BD24B2">
              <w:rPr>
                <w:noProof/>
                <w:webHidden/>
              </w:rPr>
              <w:fldChar w:fldCharType="end"/>
            </w:r>
          </w:hyperlink>
        </w:p>
        <w:p w14:paraId="2B3E7021" w14:textId="3CFB7884"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0" w:history="1">
            <w:r w:rsidR="00BD24B2" w:rsidRPr="006B4CD3">
              <w:rPr>
                <w:rStyle w:val="Lienhypertexte"/>
                <w:rFonts w:eastAsiaTheme="majorEastAsia" w:cs="Arial"/>
                <w:noProof/>
              </w:rPr>
              <w:t>11.1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Pièces de la candidature</w:t>
            </w:r>
            <w:r w:rsidR="00BD24B2">
              <w:rPr>
                <w:noProof/>
                <w:webHidden/>
              </w:rPr>
              <w:tab/>
            </w:r>
            <w:r w:rsidR="00BD24B2">
              <w:rPr>
                <w:noProof/>
                <w:webHidden/>
              </w:rPr>
              <w:fldChar w:fldCharType="begin"/>
            </w:r>
            <w:r w:rsidR="00BD24B2">
              <w:rPr>
                <w:noProof/>
                <w:webHidden/>
              </w:rPr>
              <w:instrText xml:space="preserve"> PAGEREF _Toc205191730 \h </w:instrText>
            </w:r>
            <w:r w:rsidR="00BD24B2">
              <w:rPr>
                <w:noProof/>
                <w:webHidden/>
              </w:rPr>
            </w:r>
            <w:r w:rsidR="00BD24B2">
              <w:rPr>
                <w:noProof/>
                <w:webHidden/>
              </w:rPr>
              <w:fldChar w:fldCharType="separate"/>
            </w:r>
            <w:r w:rsidR="00BD24B2">
              <w:rPr>
                <w:noProof/>
                <w:webHidden/>
              </w:rPr>
              <w:t>10</w:t>
            </w:r>
            <w:r w:rsidR="00BD24B2">
              <w:rPr>
                <w:noProof/>
                <w:webHidden/>
              </w:rPr>
              <w:fldChar w:fldCharType="end"/>
            </w:r>
          </w:hyperlink>
        </w:p>
        <w:p w14:paraId="15607AEE" w14:textId="3D3FF1D7"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1" w:history="1">
            <w:r w:rsidR="00BD24B2" w:rsidRPr="006B4CD3">
              <w:rPr>
                <w:rStyle w:val="Lienhypertexte"/>
                <w:rFonts w:eastAsiaTheme="majorEastAsia" w:cs="Arial"/>
                <w:noProof/>
              </w:rPr>
              <w:t>11.2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Pièces de l'offre</w:t>
            </w:r>
            <w:r w:rsidR="00BD24B2">
              <w:rPr>
                <w:noProof/>
                <w:webHidden/>
              </w:rPr>
              <w:tab/>
            </w:r>
            <w:r w:rsidR="00BD24B2">
              <w:rPr>
                <w:noProof/>
                <w:webHidden/>
              </w:rPr>
              <w:fldChar w:fldCharType="begin"/>
            </w:r>
            <w:r w:rsidR="00BD24B2">
              <w:rPr>
                <w:noProof/>
                <w:webHidden/>
              </w:rPr>
              <w:instrText xml:space="preserve"> PAGEREF _Toc205191731 \h </w:instrText>
            </w:r>
            <w:r w:rsidR="00BD24B2">
              <w:rPr>
                <w:noProof/>
                <w:webHidden/>
              </w:rPr>
            </w:r>
            <w:r w:rsidR="00BD24B2">
              <w:rPr>
                <w:noProof/>
                <w:webHidden/>
              </w:rPr>
              <w:fldChar w:fldCharType="separate"/>
            </w:r>
            <w:r w:rsidR="00BD24B2">
              <w:rPr>
                <w:noProof/>
                <w:webHidden/>
              </w:rPr>
              <w:t>14</w:t>
            </w:r>
            <w:r w:rsidR="00BD24B2">
              <w:rPr>
                <w:noProof/>
                <w:webHidden/>
              </w:rPr>
              <w:fldChar w:fldCharType="end"/>
            </w:r>
          </w:hyperlink>
        </w:p>
        <w:p w14:paraId="3158C73E" w14:textId="0B3F9568"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2" w:history="1">
            <w:r w:rsidR="00BD24B2" w:rsidRPr="006B4CD3">
              <w:rPr>
                <w:rStyle w:val="Lienhypertexte"/>
                <w:rFonts w:eastAsiaTheme="majorEastAsia" w:cs="Arial"/>
                <w:noProof/>
              </w:rPr>
              <w:t>11.3</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Sous-traitance</w:t>
            </w:r>
            <w:r w:rsidR="00BD24B2">
              <w:rPr>
                <w:noProof/>
                <w:webHidden/>
              </w:rPr>
              <w:tab/>
            </w:r>
            <w:r w:rsidR="00BD24B2">
              <w:rPr>
                <w:noProof/>
                <w:webHidden/>
              </w:rPr>
              <w:fldChar w:fldCharType="begin"/>
            </w:r>
            <w:r w:rsidR="00BD24B2">
              <w:rPr>
                <w:noProof/>
                <w:webHidden/>
              </w:rPr>
              <w:instrText xml:space="preserve"> PAGEREF _Toc205191732 \h </w:instrText>
            </w:r>
            <w:r w:rsidR="00BD24B2">
              <w:rPr>
                <w:noProof/>
                <w:webHidden/>
              </w:rPr>
            </w:r>
            <w:r w:rsidR="00BD24B2">
              <w:rPr>
                <w:noProof/>
                <w:webHidden/>
              </w:rPr>
              <w:fldChar w:fldCharType="separate"/>
            </w:r>
            <w:r w:rsidR="00BD24B2">
              <w:rPr>
                <w:noProof/>
                <w:webHidden/>
              </w:rPr>
              <w:t>18</w:t>
            </w:r>
            <w:r w:rsidR="00BD24B2">
              <w:rPr>
                <w:noProof/>
                <w:webHidden/>
              </w:rPr>
              <w:fldChar w:fldCharType="end"/>
            </w:r>
          </w:hyperlink>
        </w:p>
        <w:p w14:paraId="35E053A4" w14:textId="6DEE7CAA" w:rsidR="00BD24B2" w:rsidRDefault="00A75F41">
          <w:pPr>
            <w:pStyle w:val="TM1"/>
            <w:rPr>
              <w:rFonts w:asciiTheme="minorHAnsi" w:eastAsiaTheme="minorEastAsia" w:hAnsiTheme="minorHAnsi" w:cstheme="minorBidi"/>
              <w:noProof/>
              <w:kern w:val="0"/>
              <w:sz w:val="22"/>
              <w:szCs w:val="22"/>
            </w:rPr>
          </w:pPr>
          <w:hyperlink w:anchor="_Toc205191733" w:history="1">
            <w:r w:rsidR="00BD24B2" w:rsidRPr="006B4CD3">
              <w:rPr>
                <w:rStyle w:val="Lienhypertexte"/>
                <w:rFonts w:eastAsiaTheme="majorEastAsia" w:cs="Arial"/>
                <w:noProof/>
              </w:rPr>
              <w:t>Article 12 - Sélection des candidatures et des offres</w:t>
            </w:r>
            <w:r w:rsidR="00BD24B2">
              <w:rPr>
                <w:noProof/>
                <w:webHidden/>
              </w:rPr>
              <w:tab/>
            </w:r>
            <w:r w:rsidR="00BD24B2">
              <w:rPr>
                <w:noProof/>
                <w:webHidden/>
              </w:rPr>
              <w:fldChar w:fldCharType="begin"/>
            </w:r>
            <w:r w:rsidR="00BD24B2">
              <w:rPr>
                <w:noProof/>
                <w:webHidden/>
              </w:rPr>
              <w:instrText xml:space="preserve"> PAGEREF _Toc205191733 \h </w:instrText>
            </w:r>
            <w:r w:rsidR="00BD24B2">
              <w:rPr>
                <w:noProof/>
                <w:webHidden/>
              </w:rPr>
            </w:r>
            <w:r w:rsidR="00BD24B2">
              <w:rPr>
                <w:noProof/>
                <w:webHidden/>
              </w:rPr>
              <w:fldChar w:fldCharType="separate"/>
            </w:r>
            <w:r w:rsidR="00BD24B2">
              <w:rPr>
                <w:noProof/>
                <w:webHidden/>
              </w:rPr>
              <w:t>19</w:t>
            </w:r>
            <w:r w:rsidR="00BD24B2">
              <w:rPr>
                <w:noProof/>
                <w:webHidden/>
              </w:rPr>
              <w:fldChar w:fldCharType="end"/>
            </w:r>
          </w:hyperlink>
        </w:p>
        <w:p w14:paraId="79F5844E" w14:textId="2EA6D976"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4" w:history="1">
            <w:r w:rsidR="00BD24B2" w:rsidRPr="006B4CD3">
              <w:rPr>
                <w:rStyle w:val="Lienhypertexte"/>
                <w:rFonts w:eastAsiaTheme="majorEastAsia" w:cs="Arial"/>
                <w:noProof/>
              </w:rPr>
              <w:t>12.1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Sélection des candidatures</w:t>
            </w:r>
            <w:r w:rsidR="00BD24B2">
              <w:rPr>
                <w:noProof/>
                <w:webHidden/>
              </w:rPr>
              <w:tab/>
            </w:r>
            <w:r w:rsidR="00BD24B2">
              <w:rPr>
                <w:noProof/>
                <w:webHidden/>
              </w:rPr>
              <w:fldChar w:fldCharType="begin"/>
            </w:r>
            <w:r w:rsidR="00BD24B2">
              <w:rPr>
                <w:noProof/>
                <w:webHidden/>
              </w:rPr>
              <w:instrText xml:space="preserve"> PAGEREF _Toc205191734 \h </w:instrText>
            </w:r>
            <w:r w:rsidR="00BD24B2">
              <w:rPr>
                <w:noProof/>
                <w:webHidden/>
              </w:rPr>
            </w:r>
            <w:r w:rsidR="00BD24B2">
              <w:rPr>
                <w:noProof/>
                <w:webHidden/>
              </w:rPr>
              <w:fldChar w:fldCharType="separate"/>
            </w:r>
            <w:r w:rsidR="00BD24B2">
              <w:rPr>
                <w:noProof/>
                <w:webHidden/>
              </w:rPr>
              <w:t>19</w:t>
            </w:r>
            <w:r w:rsidR="00BD24B2">
              <w:rPr>
                <w:noProof/>
                <w:webHidden/>
              </w:rPr>
              <w:fldChar w:fldCharType="end"/>
            </w:r>
          </w:hyperlink>
        </w:p>
        <w:p w14:paraId="5AE19A59" w14:textId="32D679D6"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5" w:history="1">
            <w:r w:rsidR="00BD24B2" w:rsidRPr="006B4CD3">
              <w:rPr>
                <w:rStyle w:val="Lienhypertexte"/>
                <w:rFonts w:eastAsiaTheme="majorEastAsia" w:cs="Arial"/>
                <w:noProof/>
              </w:rPr>
              <w:t>12.2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Critères de jugement des offres</w:t>
            </w:r>
            <w:r w:rsidR="00BD24B2">
              <w:rPr>
                <w:noProof/>
                <w:webHidden/>
              </w:rPr>
              <w:tab/>
            </w:r>
            <w:r w:rsidR="00BD24B2">
              <w:rPr>
                <w:noProof/>
                <w:webHidden/>
              </w:rPr>
              <w:fldChar w:fldCharType="begin"/>
            </w:r>
            <w:r w:rsidR="00BD24B2">
              <w:rPr>
                <w:noProof/>
                <w:webHidden/>
              </w:rPr>
              <w:instrText xml:space="preserve"> PAGEREF _Toc205191735 \h </w:instrText>
            </w:r>
            <w:r w:rsidR="00BD24B2">
              <w:rPr>
                <w:noProof/>
                <w:webHidden/>
              </w:rPr>
            </w:r>
            <w:r w:rsidR="00BD24B2">
              <w:rPr>
                <w:noProof/>
                <w:webHidden/>
              </w:rPr>
              <w:fldChar w:fldCharType="separate"/>
            </w:r>
            <w:r w:rsidR="00BD24B2">
              <w:rPr>
                <w:noProof/>
                <w:webHidden/>
              </w:rPr>
              <w:t>20</w:t>
            </w:r>
            <w:r w:rsidR="00BD24B2">
              <w:rPr>
                <w:noProof/>
                <w:webHidden/>
              </w:rPr>
              <w:fldChar w:fldCharType="end"/>
            </w:r>
          </w:hyperlink>
        </w:p>
        <w:p w14:paraId="1BEB2578" w14:textId="3FFF5A88" w:rsidR="00BD24B2" w:rsidRDefault="00A75F41">
          <w:pPr>
            <w:pStyle w:val="TM1"/>
            <w:rPr>
              <w:rFonts w:asciiTheme="minorHAnsi" w:eastAsiaTheme="minorEastAsia" w:hAnsiTheme="minorHAnsi" w:cstheme="minorBidi"/>
              <w:noProof/>
              <w:kern w:val="0"/>
              <w:sz w:val="22"/>
              <w:szCs w:val="22"/>
            </w:rPr>
          </w:pPr>
          <w:hyperlink w:anchor="_Toc205191736" w:history="1">
            <w:r w:rsidR="00BD24B2" w:rsidRPr="006B4CD3">
              <w:rPr>
                <w:rStyle w:val="Lienhypertexte"/>
                <w:rFonts w:eastAsiaTheme="majorEastAsia" w:cs="Arial"/>
                <w:noProof/>
              </w:rPr>
              <w:t>Article 13 - Contenu du dossier de consultation, modification du dossier de consultation et renseignements complémentaires</w:t>
            </w:r>
            <w:r w:rsidR="00BD24B2">
              <w:rPr>
                <w:noProof/>
                <w:webHidden/>
              </w:rPr>
              <w:tab/>
            </w:r>
            <w:r w:rsidR="00BD24B2">
              <w:rPr>
                <w:noProof/>
                <w:webHidden/>
              </w:rPr>
              <w:fldChar w:fldCharType="begin"/>
            </w:r>
            <w:r w:rsidR="00BD24B2">
              <w:rPr>
                <w:noProof/>
                <w:webHidden/>
              </w:rPr>
              <w:instrText xml:space="preserve"> PAGEREF _Toc205191736 \h </w:instrText>
            </w:r>
            <w:r w:rsidR="00BD24B2">
              <w:rPr>
                <w:noProof/>
                <w:webHidden/>
              </w:rPr>
            </w:r>
            <w:r w:rsidR="00BD24B2">
              <w:rPr>
                <w:noProof/>
                <w:webHidden/>
              </w:rPr>
              <w:fldChar w:fldCharType="separate"/>
            </w:r>
            <w:r w:rsidR="00BD24B2">
              <w:rPr>
                <w:noProof/>
                <w:webHidden/>
              </w:rPr>
              <w:t>24</w:t>
            </w:r>
            <w:r w:rsidR="00BD24B2">
              <w:rPr>
                <w:noProof/>
                <w:webHidden/>
              </w:rPr>
              <w:fldChar w:fldCharType="end"/>
            </w:r>
          </w:hyperlink>
        </w:p>
        <w:p w14:paraId="27093DF8" w14:textId="2A8CFE27"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7" w:history="1">
            <w:r w:rsidR="00BD24B2" w:rsidRPr="006B4CD3">
              <w:rPr>
                <w:rStyle w:val="Lienhypertexte"/>
                <w:rFonts w:eastAsiaTheme="majorEastAsia" w:cs="Arial"/>
                <w:noProof/>
              </w:rPr>
              <w:t>13.1</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Contenu du dossier de consultation</w:t>
            </w:r>
            <w:r w:rsidR="00BD24B2">
              <w:rPr>
                <w:noProof/>
                <w:webHidden/>
              </w:rPr>
              <w:tab/>
            </w:r>
            <w:r w:rsidR="00BD24B2">
              <w:rPr>
                <w:noProof/>
                <w:webHidden/>
              </w:rPr>
              <w:fldChar w:fldCharType="begin"/>
            </w:r>
            <w:r w:rsidR="00BD24B2">
              <w:rPr>
                <w:noProof/>
                <w:webHidden/>
              </w:rPr>
              <w:instrText xml:space="preserve"> PAGEREF _Toc205191737 \h </w:instrText>
            </w:r>
            <w:r w:rsidR="00BD24B2">
              <w:rPr>
                <w:noProof/>
                <w:webHidden/>
              </w:rPr>
            </w:r>
            <w:r w:rsidR="00BD24B2">
              <w:rPr>
                <w:noProof/>
                <w:webHidden/>
              </w:rPr>
              <w:fldChar w:fldCharType="separate"/>
            </w:r>
            <w:r w:rsidR="00BD24B2">
              <w:rPr>
                <w:noProof/>
                <w:webHidden/>
              </w:rPr>
              <w:t>24</w:t>
            </w:r>
            <w:r w:rsidR="00BD24B2">
              <w:rPr>
                <w:noProof/>
                <w:webHidden/>
              </w:rPr>
              <w:fldChar w:fldCharType="end"/>
            </w:r>
          </w:hyperlink>
        </w:p>
        <w:p w14:paraId="289B109D" w14:textId="4785141F"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8" w:history="1">
            <w:r w:rsidR="00BD24B2" w:rsidRPr="006B4CD3">
              <w:rPr>
                <w:rStyle w:val="Lienhypertexte"/>
                <w:rFonts w:eastAsiaTheme="majorEastAsia" w:cs="Arial"/>
                <w:noProof/>
              </w:rPr>
              <w:t>13.2</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Modification de détail du dossier de consultation</w:t>
            </w:r>
            <w:r w:rsidR="00BD24B2">
              <w:rPr>
                <w:noProof/>
                <w:webHidden/>
              </w:rPr>
              <w:tab/>
            </w:r>
            <w:r w:rsidR="00BD24B2">
              <w:rPr>
                <w:noProof/>
                <w:webHidden/>
              </w:rPr>
              <w:fldChar w:fldCharType="begin"/>
            </w:r>
            <w:r w:rsidR="00BD24B2">
              <w:rPr>
                <w:noProof/>
                <w:webHidden/>
              </w:rPr>
              <w:instrText xml:space="preserve"> PAGEREF _Toc205191738 \h </w:instrText>
            </w:r>
            <w:r w:rsidR="00BD24B2">
              <w:rPr>
                <w:noProof/>
                <w:webHidden/>
              </w:rPr>
            </w:r>
            <w:r w:rsidR="00BD24B2">
              <w:rPr>
                <w:noProof/>
                <w:webHidden/>
              </w:rPr>
              <w:fldChar w:fldCharType="separate"/>
            </w:r>
            <w:r w:rsidR="00BD24B2">
              <w:rPr>
                <w:noProof/>
                <w:webHidden/>
              </w:rPr>
              <w:t>25</w:t>
            </w:r>
            <w:r w:rsidR="00BD24B2">
              <w:rPr>
                <w:noProof/>
                <w:webHidden/>
              </w:rPr>
              <w:fldChar w:fldCharType="end"/>
            </w:r>
          </w:hyperlink>
        </w:p>
        <w:p w14:paraId="5FD90F61" w14:textId="4055C7B4"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39" w:history="1">
            <w:r w:rsidR="00BD24B2" w:rsidRPr="006B4CD3">
              <w:rPr>
                <w:rStyle w:val="Lienhypertexte"/>
                <w:rFonts w:eastAsiaTheme="majorEastAsia" w:cs="Arial"/>
                <w:noProof/>
              </w:rPr>
              <w:t>13.3</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Renseignements complémentaires</w:t>
            </w:r>
            <w:r w:rsidR="00BD24B2">
              <w:rPr>
                <w:noProof/>
                <w:webHidden/>
              </w:rPr>
              <w:tab/>
            </w:r>
            <w:r w:rsidR="00BD24B2">
              <w:rPr>
                <w:noProof/>
                <w:webHidden/>
              </w:rPr>
              <w:fldChar w:fldCharType="begin"/>
            </w:r>
            <w:r w:rsidR="00BD24B2">
              <w:rPr>
                <w:noProof/>
                <w:webHidden/>
              </w:rPr>
              <w:instrText xml:space="preserve"> PAGEREF _Toc205191739 \h </w:instrText>
            </w:r>
            <w:r w:rsidR="00BD24B2">
              <w:rPr>
                <w:noProof/>
                <w:webHidden/>
              </w:rPr>
            </w:r>
            <w:r w:rsidR="00BD24B2">
              <w:rPr>
                <w:noProof/>
                <w:webHidden/>
              </w:rPr>
              <w:fldChar w:fldCharType="separate"/>
            </w:r>
            <w:r w:rsidR="00BD24B2">
              <w:rPr>
                <w:noProof/>
                <w:webHidden/>
              </w:rPr>
              <w:t>25</w:t>
            </w:r>
            <w:r w:rsidR="00BD24B2">
              <w:rPr>
                <w:noProof/>
                <w:webHidden/>
              </w:rPr>
              <w:fldChar w:fldCharType="end"/>
            </w:r>
          </w:hyperlink>
        </w:p>
        <w:p w14:paraId="252FECDC" w14:textId="787D5D20" w:rsidR="00BD24B2" w:rsidRDefault="00A75F41">
          <w:pPr>
            <w:pStyle w:val="TM2"/>
            <w:tabs>
              <w:tab w:val="left" w:pos="1415"/>
              <w:tab w:val="right" w:leader="dot" w:pos="9062"/>
            </w:tabs>
            <w:rPr>
              <w:rFonts w:asciiTheme="minorHAnsi" w:eastAsiaTheme="minorEastAsia" w:hAnsiTheme="minorHAnsi" w:cstheme="minorBidi"/>
              <w:noProof/>
              <w:kern w:val="0"/>
              <w:sz w:val="22"/>
              <w:szCs w:val="22"/>
            </w:rPr>
          </w:pPr>
          <w:hyperlink w:anchor="_Toc205191740" w:history="1">
            <w:r w:rsidR="00BD24B2" w:rsidRPr="006B4CD3">
              <w:rPr>
                <w:rStyle w:val="Lienhypertexte"/>
                <w:rFonts w:eastAsiaTheme="majorEastAsia" w:cs="Arial"/>
                <w:noProof/>
              </w:rPr>
              <w:t>13.4</w:t>
            </w:r>
            <w:r w:rsidR="00BD24B2">
              <w:rPr>
                <w:rFonts w:asciiTheme="minorHAnsi" w:eastAsiaTheme="minorEastAsia" w:hAnsiTheme="minorHAnsi" w:cstheme="minorBidi"/>
                <w:noProof/>
                <w:kern w:val="0"/>
                <w:sz w:val="22"/>
                <w:szCs w:val="22"/>
              </w:rPr>
              <w:tab/>
            </w:r>
            <w:r w:rsidR="00BD24B2" w:rsidRPr="006B4CD3">
              <w:rPr>
                <w:rStyle w:val="Lienhypertexte"/>
                <w:rFonts w:eastAsiaTheme="majorEastAsia" w:cs="Arial"/>
                <w:noProof/>
              </w:rPr>
              <w:t>Visite du site</w:t>
            </w:r>
            <w:r w:rsidR="00BD24B2">
              <w:rPr>
                <w:noProof/>
                <w:webHidden/>
              </w:rPr>
              <w:tab/>
            </w:r>
            <w:r w:rsidR="00BD24B2">
              <w:rPr>
                <w:noProof/>
                <w:webHidden/>
              </w:rPr>
              <w:fldChar w:fldCharType="begin"/>
            </w:r>
            <w:r w:rsidR="00BD24B2">
              <w:rPr>
                <w:noProof/>
                <w:webHidden/>
              </w:rPr>
              <w:instrText xml:space="preserve"> PAGEREF _Toc205191740 \h </w:instrText>
            </w:r>
            <w:r w:rsidR="00BD24B2">
              <w:rPr>
                <w:noProof/>
                <w:webHidden/>
              </w:rPr>
            </w:r>
            <w:r w:rsidR="00BD24B2">
              <w:rPr>
                <w:noProof/>
                <w:webHidden/>
              </w:rPr>
              <w:fldChar w:fldCharType="separate"/>
            </w:r>
            <w:r w:rsidR="00BD24B2">
              <w:rPr>
                <w:noProof/>
                <w:webHidden/>
              </w:rPr>
              <w:t>26</w:t>
            </w:r>
            <w:r w:rsidR="00BD24B2">
              <w:rPr>
                <w:noProof/>
                <w:webHidden/>
              </w:rPr>
              <w:fldChar w:fldCharType="end"/>
            </w:r>
          </w:hyperlink>
        </w:p>
        <w:p w14:paraId="3A9E67A0" w14:textId="0B419D88" w:rsidR="00BD24B2" w:rsidRDefault="00A75F41">
          <w:pPr>
            <w:pStyle w:val="TM1"/>
            <w:rPr>
              <w:rFonts w:asciiTheme="minorHAnsi" w:eastAsiaTheme="minorEastAsia" w:hAnsiTheme="minorHAnsi" w:cstheme="minorBidi"/>
              <w:noProof/>
              <w:kern w:val="0"/>
              <w:sz w:val="22"/>
              <w:szCs w:val="22"/>
            </w:rPr>
          </w:pPr>
          <w:hyperlink w:anchor="_Toc205191741" w:history="1">
            <w:r w:rsidR="00BD24B2" w:rsidRPr="006B4CD3">
              <w:rPr>
                <w:rStyle w:val="Lienhypertexte"/>
                <w:rFonts w:eastAsiaTheme="majorEastAsia" w:cs="Arial"/>
                <w:noProof/>
              </w:rPr>
              <w:t>Article 14 - Modalités d'envoi des plis</w:t>
            </w:r>
            <w:r w:rsidR="00BD24B2">
              <w:rPr>
                <w:noProof/>
                <w:webHidden/>
              </w:rPr>
              <w:tab/>
            </w:r>
            <w:r w:rsidR="00BD24B2">
              <w:rPr>
                <w:noProof/>
                <w:webHidden/>
              </w:rPr>
              <w:fldChar w:fldCharType="begin"/>
            </w:r>
            <w:r w:rsidR="00BD24B2">
              <w:rPr>
                <w:noProof/>
                <w:webHidden/>
              </w:rPr>
              <w:instrText xml:space="preserve"> PAGEREF _Toc205191741 \h </w:instrText>
            </w:r>
            <w:r w:rsidR="00BD24B2">
              <w:rPr>
                <w:noProof/>
                <w:webHidden/>
              </w:rPr>
            </w:r>
            <w:r w:rsidR="00BD24B2">
              <w:rPr>
                <w:noProof/>
                <w:webHidden/>
              </w:rPr>
              <w:fldChar w:fldCharType="separate"/>
            </w:r>
            <w:r w:rsidR="00BD24B2">
              <w:rPr>
                <w:noProof/>
                <w:webHidden/>
              </w:rPr>
              <w:t>26</w:t>
            </w:r>
            <w:r w:rsidR="00BD24B2">
              <w:rPr>
                <w:noProof/>
                <w:webHidden/>
              </w:rPr>
              <w:fldChar w:fldCharType="end"/>
            </w:r>
          </w:hyperlink>
        </w:p>
        <w:p w14:paraId="69FA2556" w14:textId="5C89AF5C" w:rsidR="00BD24B2" w:rsidRDefault="00A75F41">
          <w:pPr>
            <w:pStyle w:val="TM1"/>
            <w:rPr>
              <w:rFonts w:asciiTheme="minorHAnsi" w:eastAsiaTheme="minorEastAsia" w:hAnsiTheme="minorHAnsi" w:cstheme="minorBidi"/>
              <w:noProof/>
              <w:kern w:val="0"/>
              <w:sz w:val="22"/>
              <w:szCs w:val="22"/>
            </w:rPr>
          </w:pPr>
          <w:hyperlink w:anchor="_Toc205191742" w:history="1">
            <w:r w:rsidR="00BD24B2" w:rsidRPr="006B4CD3">
              <w:rPr>
                <w:rStyle w:val="Lienhypertexte"/>
                <w:rFonts w:eastAsiaTheme="majorEastAsia" w:cs="Arial"/>
                <w:noProof/>
              </w:rPr>
              <w:t>Article 15 - Copie de sauvegarde</w:t>
            </w:r>
            <w:r w:rsidR="00BD24B2">
              <w:rPr>
                <w:noProof/>
                <w:webHidden/>
              </w:rPr>
              <w:tab/>
            </w:r>
            <w:r w:rsidR="00BD24B2">
              <w:rPr>
                <w:noProof/>
                <w:webHidden/>
              </w:rPr>
              <w:fldChar w:fldCharType="begin"/>
            </w:r>
            <w:r w:rsidR="00BD24B2">
              <w:rPr>
                <w:noProof/>
                <w:webHidden/>
              </w:rPr>
              <w:instrText xml:space="preserve"> PAGEREF _Toc205191742 \h </w:instrText>
            </w:r>
            <w:r w:rsidR="00BD24B2">
              <w:rPr>
                <w:noProof/>
                <w:webHidden/>
              </w:rPr>
            </w:r>
            <w:r w:rsidR="00BD24B2">
              <w:rPr>
                <w:noProof/>
                <w:webHidden/>
              </w:rPr>
              <w:fldChar w:fldCharType="separate"/>
            </w:r>
            <w:r w:rsidR="00BD24B2">
              <w:rPr>
                <w:noProof/>
                <w:webHidden/>
              </w:rPr>
              <w:t>27</w:t>
            </w:r>
            <w:r w:rsidR="00BD24B2">
              <w:rPr>
                <w:noProof/>
                <w:webHidden/>
              </w:rPr>
              <w:fldChar w:fldCharType="end"/>
            </w:r>
          </w:hyperlink>
        </w:p>
        <w:p w14:paraId="3C7747A2" w14:textId="45B88CFA" w:rsidR="00BD24B2" w:rsidRDefault="00A75F41">
          <w:pPr>
            <w:pStyle w:val="TM1"/>
            <w:rPr>
              <w:rFonts w:asciiTheme="minorHAnsi" w:eastAsiaTheme="minorEastAsia" w:hAnsiTheme="minorHAnsi" w:cstheme="minorBidi"/>
              <w:noProof/>
              <w:kern w:val="0"/>
              <w:sz w:val="22"/>
              <w:szCs w:val="22"/>
            </w:rPr>
          </w:pPr>
          <w:hyperlink w:anchor="_Toc205191743" w:history="1">
            <w:r w:rsidR="00BD24B2" w:rsidRPr="006B4CD3">
              <w:rPr>
                <w:rStyle w:val="Lienhypertexte"/>
                <w:rFonts w:eastAsiaTheme="majorEastAsia" w:cs="Arial"/>
                <w:noProof/>
              </w:rPr>
              <w:t>Article 16 - Procédures de recours</w:t>
            </w:r>
            <w:r w:rsidR="00BD24B2">
              <w:rPr>
                <w:noProof/>
                <w:webHidden/>
              </w:rPr>
              <w:tab/>
            </w:r>
            <w:r w:rsidR="00BD24B2">
              <w:rPr>
                <w:noProof/>
                <w:webHidden/>
              </w:rPr>
              <w:fldChar w:fldCharType="begin"/>
            </w:r>
            <w:r w:rsidR="00BD24B2">
              <w:rPr>
                <w:noProof/>
                <w:webHidden/>
              </w:rPr>
              <w:instrText xml:space="preserve"> PAGEREF _Toc205191743 \h </w:instrText>
            </w:r>
            <w:r w:rsidR="00BD24B2">
              <w:rPr>
                <w:noProof/>
                <w:webHidden/>
              </w:rPr>
            </w:r>
            <w:r w:rsidR="00BD24B2">
              <w:rPr>
                <w:noProof/>
                <w:webHidden/>
              </w:rPr>
              <w:fldChar w:fldCharType="separate"/>
            </w:r>
            <w:r w:rsidR="00BD24B2">
              <w:rPr>
                <w:noProof/>
                <w:webHidden/>
              </w:rPr>
              <w:t>28</w:t>
            </w:r>
            <w:r w:rsidR="00BD24B2">
              <w:rPr>
                <w:noProof/>
                <w:webHidden/>
              </w:rPr>
              <w:fldChar w:fldCharType="end"/>
            </w:r>
          </w:hyperlink>
        </w:p>
        <w:p w14:paraId="3E2C87BA" w14:textId="4703E133" w:rsidR="004A4678" w:rsidRPr="00DE6754" w:rsidRDefault="004A4678" w:rsidP="00E94EC9">
          <w:pPr>
            <w:tabs>
              <w:tab w:val="right" w:leader="dot" w:pos="9072"/>
            </w:tabs>
            <w:rPr>
              <w:rFonts w:cs="Arial"/>
            </w:rPr>
          </w:pPr>
          <w:r w:rsidRPr="00DE6754">
            <w:rPr>
              <w:rFonts w:cs="Arial"/>
              <w:b/>
              <w:bCs/>
            </w:rPr>
            <w:fldChar w:fldCharType="end"/>
          </w:r>
        </w:p>
      </w:sdtContent>
    </w:sdt>
    <w:p w14:paraId="01C76382" w14:textId="3F16E263" w:rsidR="000B5FCA" w:rsidRPr="00DE6754" w:rsidRDefault="00D266E5" w:rsidP="002F3E94">
      <w:pPr>
        <w:rPr>
          <w:rFonts w:cs="Arial"/>
        </w:rPr>
      </w:pPr>
      <w:r w:rsidRPr="00DE6754">
        <w:rPr>
          <w:rFonts w:cs="Arial"/>
        </w:rPr>
        <w:br w:type="page"/>
      </w:r>
    </w:p>
    <w:p w14:paraId="59412D32" w14:textId="39FAF065" w:rsidR="00592A54"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3" w:name="_Toc512604309"/>
      <w:bookmarkStart w:id="4" w:name="_Toc205191719"/>
      <w:r w:rsidRPr="004E0138">
        <w:rPr>
          <w:rFonts w:eastAsiaTheme="majorEastAsia" w:cs="Arial"/>
          <w:bCs w:val="0"/>
          <w:kern w:val="0"/>
          <w:sz w:val="32"/>
          <w:szCs w:val="36"/>
        </w:rPr>
        <w:lastRenderedPageBreak/>
        <w:t xml:space="preserve">Objet et étendue </w:t>
      </w:r>
      <w:bookmarkEnd w:id="3"/>
      <w:r w:rsidR="003A0B3D">
        <w:rPr>
          <w:rFonts w:eastAsiaTheme="majorEastAsia" w:cs="Arial"/>
          <w:bCs w:val="0"/>
          <w:kern w:val="0"/>
          <w:sz w:val="32"/>
          <w:szCs w:val="36"/>
        </w:rPr>
        <w:t>du marché</w:t>
      </w:r>
      <w:bookmarkEnd w:id="4"/>
    </w:p>
    <w:p w14:paraId="4021F205" w14:textId="77777777" w:rsidR="00A74973" w:rsidRDefault="00A74973" w:rsidP="00F331F2"/>
    <w:p w14:paraId="3848253C" w14:textId="77777777" w:rsidR="00783EFE" w:rsidRDefault="00783EFE" w:rsidP="00783EFE">
      <w:pPr>
        <w:rPr>
          <w:rFonts w:cs="Arial"/>
          <w:lang w:eastAsia="zh-CN" w:bidi="hi-IN"/>
        </w:rPr>
      </w:pPr>
      <w:r w:rsidRPr="007141DB">
        <w:rPr>
          <w:rFonts w:cs="Arial"/>
          <w:kern w:val="3"/>
          <w:lang w:eastAsia="zh-CN" w:bidi="hi-IN"/>
        </w:rPr>
        <w:t>Le présent marché consiste en la réalisation d’une maquette stratigraphique pour la médiation du site archéologique de Saint-Blaise afin d’expliquer au public le travail de l’archéologue</w:t>
      </w:r>
    </w:p>
    <w:p w14:paraId="42C93036" w14:textId="77777777" w:rsidR="00783EFE" w:rsidRPr="00054259" w:rsidRDefault="00783EFE" w:rsidP="00783EFE">
      <w:pPr>
        <w:rPr>
          <w:rFonts w:cs="Arial"/>
          <w:kern w:val="3"/>
          <w:lang w:eastAsia="zh-CN" w:bidi="hi-IN"/>
        </w:rPr>
      </w:pPr>
      <w:r>
        <w:rPr>
          <w:rFonts w:cs="Arial"/>
          <w:kern w:val="3"/>
          <w:lang w:eastAsia="zh-CN" w:bidi="hi-IN"/>
        </w:rPr>
        <w:t>L</w:t>
      </w:r>
      <w:r w:rsidRPr="00814272">
        <w:rPr>
          <w:rFonts w:cs="Arial"/>
          <w:kern w:val="3"/>
          <w:lang w:eastAsia="zh-CN" w:bidi="hi-IN"/>
        </w:rPr>
        <w:t>e site archéologique de Saint-Blaise, situé sur la commune de Saint-Mitre-les-Remparts (Bouches-du-Rhône)</w:t>
      </w:r>
      <w:r>
        <w:rPr>
          <w:rFonts w:cs="Arial"/>
          <w:kern w:val="3"/>
          <w:lang w:eastAsia="zh-CN" w:bidi="hi-IN"/>
        </w:rPr>
        <w:t xml:space="preserve"> est g</w:t>
      </w:r>
      <w:r w:rsidRPr="00814272">
        <w:rPr>
          <w:rFonts w:cs="Arial"/>
          <w:kern w:val="3"/>
          <w:lang w:eastAsia="zh-CN" w:bidi="hi-IN"/>
        </w:rPr>
        <w:t>éré par la Métropole Aix-Marseille Provence</w:t>
      </w:r>
      <w:r>
        <w:rPr>
          <w:rFonts w:cs="Arial"/>
          <w:kern w:val="3"/>
          <w:lang w:eastAsia="zh-CN" w:bidi="hi-IN"/>
        </w:rPr>
        <w:t>. Il</w:t>
      </w:r>
      <w:r w:rsidRPr="00814272">
        <w:rPr>
          <w:rFonts w:cs="Arial"/>
          <w:kern w:val="3"/>
          <w:lang w:eastAsia="zh-CN" w:bidi="hi-IN"/>
        </w:rPr>
        <w:t xml:space="preserve"> a été récemment doté d’un pavillon d’accueil dénommé Henri Rolland </w:t>
      </w:r>
      <w:r>
        <w:rPr>
          <w:rFonts w:cs="Arial"/>
          <w:kern w:val="3"/>
          <w:lang w:eastAsia="zh-CN" w:bidi="hi-IN"/>
        </w:rPr>
        <w:t>dans lequel est organisé de la médiation pour les scolaires et le grand public.</w:t>
      </w:r>
      <w:r w:rsidRPr="00814272">
        <w:rPr>
          <w:rFonts w:cs="Arial"/>
          <w:kern w:val="3"/>
          <w:lang w:eastAsia="zh-CN" w:bidi="hi-IN"/>
        </w:rPr>
        <w:t xml:space="preserve"> </w:t>
      </w:r>
    </w:p>
    <w:p w14:paraId="3B4B510C" w14:textId="77777777" w:rsidR="00783EFE" w:rsidRDefault="00783EFE" w:rsidP="00783EFE">
      <w:r>
        <w:t xml:space="preserve">La notion de stratigraphie est toujours assez obscure pour les élèves les plus jeunes mais également le grand public. Visualiser l’effet de la taphonomie - science de l'étude de la décomposition ou pourriture d'organismes au fil du temps et, lorsqu'ils le font, comment ils se fossilisent - sur les vestiges permet de comprendre l’élévation du niveau du sol avec le temps ainsi que l’accumulation des couches sédimentaires. C’est la base même du travail de l’archéologue qui sera ainsi expliqué aux scolaires et au grand public. </w:t>
      </w:r>
    </w:p>
    <w:p w14:paraId="5371137F" w14:textId="77777777" w:rsidR="00783EFE" w:rsidRDefault="00783EFE" w:rsidP="00783EFE"/>
    <w:p w14:paraId="3405DCAF" w14:textId="749541AE" w:rsidR="00783EFE" w:rsidRDefault="00783EFE" w:rsidP="00783EFE">
      <w:pPr>
        <w:rPr>
          <w:lang w:eastAsia="zh-CN" w:bidi="hi-IN"/>
        </w:rPr>
      </w:pPr>
      <w:r w:rsidRPr="44B84E5D">
        <w:rPr>
          <w:lang w:eastAsia="zh-CN" w:bidi="hi-IN"/>
        </w:rPr>
        <w:t xml:space="preserve">Il s’agit d’un marché de </w:t>
      </w:r>
      <w:sdt>
        <w:sdtPr>
          <w:rPr>
            <w:lang w:eastAsia="zh-CN" w:bidi="hi-IN"/>
          </w:rPr>
          <w:id w:val="489673975"/>
          <w:placeholder>
            <w:docPart w:val="5AFC0938785B45978D00DECFEB1EDCBE"/>
          </w:placeholder>
          <w:dropDownList>
            <w:listItem w:value="Choisissez un élément."/>
            <w:listItem w:displayText="fournitures" w:value="fournitures"/>
            <w:listItem w:displayText="services" w:value="services"/>
            <w:listItem w:displayText="prestations intellectuelles" w:value="prestations intellectuelles"/>
            <w:listItem w:displayText="techniques de l'information et de la communication" w:value="techniques de l'information et de la communication"/>
            <w:listItem w:displayText="travaux" w:value="travaux"/>
          </w:dropDownList>
        </w:sdtPr>
        <w:sdtEndPr/>
        <w:sdtContent>
          <w:r w:rsidR="00BA68DE">
            <w:rPr>
              <w:lang w:eastAsia="zh-CN" w:bidi="hi-IN"/>
            </w:rPr>
            <w:t>services</w:t>
          </w:r>
        </w:sdtContent>
      </w:sdt>
      <w:r w:rsidRPr="44B84E5D">
        <w:rPr>
          <w:lang w:eastAsia="zh-CN" w:bidi="hi-IN"/>
        </w:rPr>
        <w:t>.</w:t>
      </w:r>
    </w:p>
    <w:p w14:paraId="5FEFEE7A" w14:textId="77777777" w:rsidR="00783EFE" w:rsidRDefault="00783EFE" w:rsidP="00783EFE">
      <w:pPr>
        <w:rPr>
          <w:lang w:eastAsia="zh-CN" w:bidi="hi-IN"/>
        </w:rPr>
      </w:pPr>
    </w:p>
    <w:p w14:paraId="129CB469" w14:textId="77777777" w:rsidR="00783EFE" w:rsidRDefault="00783EFE" w:rsidP="00783EFE">
      <w:pPr>
        <w:rPr>
          <w:rFonts w:eastAsia="Arial" w:cs="Arial"/>
          <w:szCs w:val="21"/>
        </w:rPr>
      </w:pPr>
      <w:r w:rsidRPr="0C59FDF3">
        <w:rPr>
          <w:rFonts w:eastAsia="Arial" w:cs="Arial"/>
          <w:szCs w:val="21"/>
        </w:rPr>
        <w:t>Les détails techniques sont livrés dans le CCTP joint.</w:t>
      </w:r>
    </w:p>
    <w:p w14:paraId="20C1DDD0" w14:textId="77777777" w:rsidR="00783EFE" w:rsidRDefault="00783EFE" w:rsidP="00783EFE"/>
    <w:p w14:paraId="48673AD8" w14:textId="77777777" w:rsidR="00783EFE" w:rsidRDefault="00783EFE" w:rsidP="00783EFE">
      <w:r>
        <w:t xml:space="preserve"> </w:t>
      </w:r>
    </w:p>
    <w:p w14:paraId="144BAFEE" w14:textId="1F359281" w:rsidR="009016AD" w:rsidRDefault="00783EFE" w:rsidP="00783EFE">
      <w:r>
        <w:t>Le lieu de livraison des prestations est le Site archéologique de Saint Blaise, 13920 Saint Mitre les Remparts.</w:t>
      </w:r>
    </w:p>
    <w:p w14:paraId="654219D4" w14:textId="77777777" w:rsidR="00783EFE" w:rsidRDefault="00783EFE" w:rsidP="00783EFE"/>
    <w:p w14:paraId="72F5176B" w14:textId="77777777" w:rsidR="00783EFE" w:rsidRPr="00CD1924" w:rsidRDefault="00783EFE" w:rsidP="00783EFE"/>
    <w:p w14:paraId="1AB18403" w14:textId="74A820EE"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5" w:name="_Toc512604310"/>
      <w:bookmarkStart w:id="6" w:name="_Toc205191720"/>
      <w:r w:rsidRPr="004E0138">
        <w:rPr>
          <w:rFonts w:eastAsiaTheme="majorEastAsia" w:cs="Arial"/>
          <w:bCs w:val="0"/>
          <w:kern w:val="0"/>
          <w:sz w:val="32"/>
          <w:szCs w:val="36"/>
        </w:rPr>
        <w:t>Forme et structure de la consultation</w:t>
      </w:r>
      <w:bookmarkEnd w:id="5"/>
      <w:bookmarkEnd w:id="6"/>
    </w:p>
    <w:p w14:paraId="11F022D3" w14:textId="77777777" w:rsidR="00F331F2" w:rsidRDefault="00F331F2" w:rsidP="00F331F2">
      <w:pPr>
        <w:pStyle w:val="Standard"/>
        <w:ind w:left="0"/>
        <w:rPr>
          <w:rFonts w:cs="Times New Roman"/>
          <w:b w:val="0"/>
          <w:color w:val="auto"/>
          <w:kern w:val="1"/>
          <w:lang w:bidi="ar-SA"/>
        </w:rPr>
      </w:pPr>
    </w:p>
    <w:p w14:paraId="3D48976C" w14:textId="6F099181" w:rsidR="004519E5" w:rsidRDefault="00C30CFD" w:rsidP="00F331F2">
      <w:pPr>
        <w:pStyle w:val="Standard"/>
        <w:ind w:left="0"/>
        <w:rPr>
          <w:rFonts w:cs="Times New Roman"/>
          <w:b w:val="0"/>
          <w:color w:val="auto"/>
          <w:kern w:val="1"/>
          <w:lang w:bidi="ar-SA"/>
        </w:rPr>
      </w:pPr>
      <w:r w:rsidRPr="00B26CCF">
        <w:rPr>
          <w:rFonts w:cs="Times New Roman"/>
          <w:b w:val="0"/>
          <w:color w:val="auto"/>
          <w:kern w:val="1"/>
          <w:lang w:bidi="ar-SA"/>
        </w:rPr>
        <w:t xml:space="preserve">Il s'agit d'une consultation passée </w:t>
      </w:r>
      <w:r w:rsidR="008663ED" w:rsidRPr="008663ED">
        <w:rPr>
          <w:rFonts w:cs="Times New Roman"/>
          <w:b w:val="0"/>
          <w:color w:val="auto"/>
          <w:kern w:val="1"/>
          <w:lang w:bidi="ar-SA"/>
        </w:rPr>
        <w:t xml:space="preserve">en procédure adaptée </w:t>
      </w:r>
      <w:r w:rsidR="00D61D99">
        <w:rPr>
          <w:rFonts w:cs="Times New Roman"/>
          <w:b w:val="0"/>
          <w:color w:val="auto"/>
          <w:kern w:val="1"/>
          <w:lang w:bidi="ar-SA"/>
        </w:rPr>
        <w:t xml:space="preserve">en application des dispositions du </w:t>
      </w:r>
      <w:sdt>
        <w:sdtPr>
          <w:rPr>
            <w:b w:val="0"/>
            <w:color w:val="auto"/>
          </w:rPr>
          <w:id w:val="754713475"/>
          <w:placeholder>
            <w:docPart w:val="99C9ADDC058D4D9AABD972C615220C81"/>
          </w:placeholder>
          <w:dropDownList>
            <w:listItem w:value="Choisissez un élément."/>
            <w:listItem w:displayText="1°" w:value="1°"/>
            <w:listItem w:displayText="2°" w:value="2°"/>
            <w:listItem w:displayText="3°" w:value="3°"/>
          </w:dropDownList>
        </w:sdtPr>
        <w:sdtEndPr/>
        <w:sdtContent>
          <w:r w:rsidR="00765DC0">
            <w:rPr>
              <w:b w:val="0"/>
              <w:color w:val="auto"/>
            </w:rPr>
            <w:t>1°</w:t>
          </w:r>
        </w:sdtContent>
      </w:sdt>
      <w:r w:rsidR="00D61D99">
        <w:rPr>
          <w:rFonts w:cs="Times New Roman"/>
          <w:b w:val="0"/>
          <w:color w:val="auto"/>
          <w:kern w:val="1"/>
          <w:lang w:bidi="ar-SA"/>
        </w:rPr>
        <w:t xml:space="preserve"> de </w:t>
      </w:r>
      <w:r w:rsidR="004519E5" w:rsidRPr="0024300A">
        <w:rPr>
          <w:rFonts w:cs="Times New Roman"/>
          <w:b w:val="0"/>
          <w:color w:val="auto"/>
          <w:kern w:val="1"/>
          <w:lang w:bidi="ar-SA"/>
        </w:rPr>
        <w:t>l’article R. 2123-1 du code de la commande publique</w:t>
      </w:r>
      <w:r w:rsidR="004519E5">
        <w:rPr>
          <w:rFonts w:cs="Times New Roman"/>
          <w:b w:val="0"/>
          <w:color w:val="auto"/>
          <w:kern w:val="1"/>
          <w:lang w:bidi="ar-SA"/>
        </w:rPr>
        <w:t>.</w:t>
      </w:r>
    </w:p>
    <w:p w14:paraId="7535FEAD" w14:textId="78638F35" w:rsidR="004519E5" w:rsidRDefault="004519E5" w:rsidP="00F331F2">
      <w:pPr>
        <w:pStyle w:val="Standard"/>
        <w:ind w:left="0"/>
        <w:rPr>
          <w:rFonts w:cs="Times New Roman"/>
          <w:b w:val="0"/>
          <w:color w:val="auto"/>
          <w:kern w:val="1"/>
          <w:lang w:bidi="ar-SA"/>
        </w:rPr>
      </w:pPr>
    </w:p>
    <w:p w14:paraId="1E79D074" w14:textId="77777777" w:rsidR="00E15799" w:rsidRPr="00B26CCF" w:rsidRDefault="00E15799" w:rsidP="00F331F2">
      <w:pPr>
        <w:pStyle w:val="Standard"/>
        <w:ind w:left="0"/>
        <w:rPr>
          <w:rFonts w:cs="Times New Roman"/>
          <w:b w:val="0"/>
          <w:color w:val="auto"/>
          <w:kern w:val="1"/>
          <w:lang w:bidi="ar-SA"/>
        </w:rPr>
      </w:pPr>
    </w:p>
    <w:p w14:paraId="6D56D8AA" w14:textId="561887D7" w:rsidR="00C30CFD" w:rsidRPr="00B26CCF" w:rsidRDefault="00E15799" w:rsidP="00F331F2">
      <w:pPr>
        <w:rPr>
          <w:b/>
          <w:u w:val="single"/>
        </w:rPr>
      </w:pPr>
      <w:r>
        <w:rPr>
          <w:b/>
          <w:u w:val="single"/>
        </w:rPr>
        <w:t>Négociation :</w:t>
      </w:r>
    </w:p>
    <w:p w14:paraId="37C2E05A" w14:textId="77777777" w:rsidR="00C30CFD" w:rsidRPr="00C30CFD" w:rsidRDefault="00C30CFD" w:rsidP="00F331F2"/>
    <w:p w14:paraId="663E60AF" w14:textId="77777777" w:rsidR="002E5B38" w:rsidRDefault="002E5B38" w:rsidP="002E5B38">
      <w:r>
        <w:t>L'acheteur prévoit de négocier avec les candidats. La négociation pourra porter sur tous les éléments de l'offre.</w:t>
      </w:r>
    </w:p>
    <w:p w14:paraId="020FFFA1" w14:textId="77777777" w:rsidR="002E5B38" w:rsidRDefault="002E5B38" w:rsidP="002E5B38">
      <w:r>
        <w:t>Les offres inappropriées au sens de l'article L. 2152-4 du code de la commande publique seront éliminées. En revanche, les offres irrégulières ou inacceptables au sens des articles L. 2152-2 et L. 2152-3 du code de la commande publique seront admises à la négociation, à condition de ne pas être anormalement basses.</w:t>
      </w:r>
    </w:p>
    <w:p w14:paraId="3ACE861A" w14:textId="77777777" w:rsidR="002E5B38" w:rsidRDefault="002E5B38" w:rsidP="002E5B38">
      <w:r>
        <w:t>Conformément à l'article R. 2123-5 du code de la commande publique, l'acheteur se réserve toutefois le droit d'attribuer le marché sur la base des offres initiales sans mener de négociation.</w:t>
      </w:r>
    </w:p>
    <w:p w14:paraId="42433BCF" w14:textId="77777777" w:rsidR="00E15799" w:rsidRDefault="00E15799" w:rsidP="00F331F2"/>
    <w:p w14:paraId="070B8DA6" w14:textId="77777777" w:rsidR="00110765" w:rsidRPr="00B26CCF" w:rsidRDefault="009071C8" w:rsidP="00F331F2">
      <w:pPr>
        <w:tabs>
          <w:tab w:val="left" w:pos="284"/>
        </w:tabs>
        <w:rPr>
          <w:b/>
          <w:u w:val="single"/>
        </w:rPr>
      </w:pPr>
      <w:r w:rsidRPr="00B26CCF">
        <w:rPr>
          <w:b/>
          <w:u w:val="single"/>
        </w:rPr>
        <w:t>A</w:t>
      </w:r>
      <w:r w:rsidR="004B4547" w:rsidRPr="00B26CCF">
        <w:rPr>
          <w:b/>
          <w:u w:val="single"/>
        </w:rPr>
        <w:t>llotissement :</w:t>
      </w:r>
    </w:p>
    <w:p w14:paraId="45EA8A71" w14:textId="77777777" w:rsidR="00095EE7" w:rsidRDefault="00095EE7" w:rsidP="00F331F2">
      <w:pPr>
        <w:rPr>
          <w:u w:val="single"/>
        </w:rPr>
      </w:pPr>
    </w:p>
    <w:p w14:paraId="4F32564B" w14:textId="4B58A713" w:rsidR="000B5FCA" w:rsidRDefault="000B5FCA" w:rsidP="00F331F2">
      <w:r>
        <w:t xml:space="preserve">La présente consultation </w:t>
      </w:r>
      <w:sdt>
        <w:sdtPr>
          <w:id w:val="-304314690"/>
          <w:placeholder>
            <w:docPart w:val="E335B2C987A14DB1A4B799EAB3385015"/>
          </w:placeholder>
          <w:dropDownList>
            <w:listItem w:value="Choisissez un élément."/>
            <w:listItem w:displayText="n'est pas allotie. " w:value="n'est pas allotie. "/>
            <w:listItem w:displayText="est allotie." w:value="est allotie."/>
          </w:dropDownList>
        </w:sdtPr>
        <w:sdtEndPr/>
        <w:sdtContent>
          <w:r w:rsidR="002E5B38">
            <w:t xml:space="preserve">n'est pas allotie. </w:t>
          </w:r>
        </w:sdtContent>
      </w:sdt>
    </w:p>
    <w:p w14:paraId="34DFBF06" w14:textId="2FC5D762" w:rsidR="000C5212" w:rsidRDefault="000C5212" w:rsidP="00F331F2">
      <w:pPr>
        <w:pStyle w:val="Standard"/>
        <w:ind w:left="0"/>
        <w:rPr>
          <w:rFonts w:cs="Times New Roman"/>
          <w:b w:val="0"/>
          <w:color w:val="auto"/>
          <w:kern w:val="1"/>
          <w:lang w:bidi="ar-SA"/>
        </w:rPr>
      </w:pPr>
    </w:p>
    <w:p w14:paraId="53E4989A" w14:textId="77777777" w:rsidR="00E15799" w:rsidRDefault="00E15799" w:rsidP="00F331F2">
      <w:pPr>
        <w:pStyle w:val="Standard"/>
        <w:ind w:left="0"/>
        <w:rPr>
          <w:rFonts w:cs="Times New Roman"/>
          <w:b w:val="0"/>
          <w:color w:val="auto"/>
          <w:kern w:val="1"/>
          <w:lang w:bidi="ar-SA"/>
        </w:rPr>
      </w:pPr>
    </w:p>
    <w:p w14:paraId="118A16E3" w14:textId="0E730C54" w:rsidR="00543D8B" w:rsidRPr="004E0138" w:rsidRDefault="00543D8B"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tabs>
          <w:tab w:val="num" w:pos="426"/>
        </w:tabs>
        <w:suppressAutoHyphens w:val="0"/>
        <w:spacing w:before="0" w:after="0"/>
        <w:ind w:left="720" w:hanging="360"/>
        <w:textAlignment w:val="auto"/>
        <w:rPr>
          <w:rFonts w:eastAsiaTheme="majorEastAsia" w:cs="Arial"/>
          <w:bCs w:val="0"/>
          <w:kern w:val="0"/>
          <w:sz w:val="32"/>
          <w:szCs w:val="36"/>
        </w:rPr>
      </w:pPr>
      <w:bookmarkStart w:id="7" w:name="_Toc512604311"/>
      <w:bookmarkStart w:id="8" w:name="_Toc205191721"/>
      <w:r w:rsidRPr="004E0138">
        <w:rPr>
          <w:rFonts w:eastAsiaTheme="majorEastAsia" w:cs="Arial"/>
          <w:bCs w:val="0"/>
          <w:kern w:val="0"/>
          <w:sz w:val="32"/>
          <w:szCs w:val="36"/>
        </w:rPr>
        <w:t>Variantes</w:t>
      </w:r>
      <w:bookmarkEnd w:id="7"/>
      <w:bookmarkEnd w:id="8"/>
    </w:p>
    <w:p w14:paraId="799CCE70" w14:textId="77777777" w:rsidR="00543D8B" w:rsidRDefault="00543D8B" w:rsidP="00F331F2">
      <w:pPr>
        <w:pStyle w:val="Standard"/>
        <w:ind w:left="0"/>
      </w:pPr>
    </w:p>
    <w:p w14:paraId="7D969045" w14:textId="7D5E6CAD" w:rsidR="001A6FD8" w:rsidRDefault="00E15799" w:rsidP="00F331F2">
      <w:r>
        <w:t>Conformément à l'article</w:t>
      </w:r>
      <w:r w:rsidRPr="004271CA">
        <w:t xml:space="preserve"> </w:t>
      </w:r>
      <w:r w:rsidRPr="008E209F">
        <w:t>R</w:t>
      </w:r>
      <w:r>
        <w:t xml:space="preserve">. </w:t>
      </w:r>
      <w:r w:rsidRPr="008E209F">
        <w:t xml:space="preserve">2151-8 du </w:t>
      </w:r>
      <w:r>
        <w:t>c</w:t>
      </w:r>
      <w:r w:rsidRPr="008E209F">
        <w:t>ode de la commande publique</w:t>
      </w:r>
      <w:r w:rsidRPr="004271CA">
        <w:t>, les variantes ne sont pas autorisées.</w:t>
      </w:r>
    </w:p>
    <w:p w14:paraId="175B9C74" w14:textId="77777777" w:rsidR="002A1C3B" w:rsidRPr="00B26CCF" w:rsidRDefault="002A1C3B" w:rsidP="00F331F2"/>
    <w:p w14:paraId="147B40BD" w14:textId="1558CFD6"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9" w:name="_Toc512604315"/>
      <w:bookmarkStart w:id="10" w:name="_Toc205191726"/>
      <w:r w:rsidRPr="004E0138">
        <w:rPr>
          <w:rFonts w:eastAsiaTheme="majorEastAsia" w:cs="Arial"/>
          <w:bCs w:val="0"/>
          <w:kern w:val="0"/>
          <w:sz w:val="32"/>
          <w:szCs w:val="36"/>
        </w:rPr>
        <w:t xml:space="preserve">Durée </w:t>
      </w:r>
      <w:r w:rsidR="001A6FD8">
        <w:rPr>
          <w:rFonts w:eastAsiaTheme="majorEastAsia" w:cs="Arial"/>
          <w:bCs w:val="0"/>
          <w:kern w:val="0"/>
          <w:sz w:val="32"/>
          <w:szCs w:val="36"/>
        </w:rPr>
        <w:t>du marché</w:t>
      </w:r>
      <w:r w:rsidRPr="004E0138">
        <w:rPr>
          <w:rFonts w:eastAsiaTheme="majorEastAsia" w:cs="Arial"/>
          <w:bCs w:val="0"/>
          <w:kern w:val="0"/>
          <w:sz w:val="32"/>
          <w:szCs w:val="36"/>
        </w:rPr>
        <w:t xml:space="preserve"> </w:t>
      </w:r>
      <w:r w:rsidR="000B5FCA" w:rsidRPr="004E0138">
        <w:rPr>
          <w:rFonts w:eastAsiaTheme="majorEastAsia" w:cs="Arial"/>
          <w:bCs w:val="0"/>
          <w:kern w:val="0"/>
          <w:sz w:val="32"/>
          <w:szCs w:val="36"/>
        </w:rPr>
        <w:t>et autres délais</w:t>
      </w:r>
      <w:bookmarkEnd w:id="9"/>
      <w:bookmarkEnd w:id="10"/>
    </w:p>
    <w:p w14:paraId="37CF26BC" w14:textId="77777777" w:rsidR="00F331F2" w:rsidRDefault="00F331F2" w:rsidP="00F331F2"/>
    <w:p w14:paraId="2C462038" w14:textId="02958849" w:rsidR="00E15799" w:rsidRDefault="00E15799" w:rsidP="00E15799">
      <w:r>
        <w:t xml:space="preserve">Le marché </w:t>
      </w:r>
      <w:r w:rsidRPr="0095197D">
        <w:t xml:space="preserve">est passé pour une durée de </w:t>
      </w:r>
      <w:r w:rsidR="00C64BD7">
        <w:t>1</w:t>
      </w:r>
      <w:r w:rsidR="00F3353A">
        <w:t>2</w:t>
      </w:r>
      <w:r w:rsidR="00C64BD7">
        <w:t xml:space="preserve"> mois</w:t>
      </w:r>
      <w:r w:rsidRPr="0095197D">
        <w:t xml:space="preserve"> à compter de sa notification. </w:t>
      </w:r>
    </w:p>
    <w:p w14:paraId="194ECD07" w14:textId="77777777" w:rsidR="00E15799" w:rsidRDefault="00E15799" w:rsidP="00E15799"/>
    <w:p w14:paraId="7F1C405C" w14:textId="707AF604" w:rsidR="00E15799" w:rsidRPr="008B320C" w:rsidRDefault="00E15799" w:rsidP="00E15799">
      <w:r w:rsidRPr="008B320C">
        <w:t xml:space="preserve">Le présent </w:t>
      </w:r>
      <w:r>
        <w:t>marché</w:t>
      </w:r>
      <w:r w:rsidRPr="008B320C">
        <w:t xml:space="preserve"> n'est pas reconductible.</w:t>
      </w:r>
    </w:p>
    <w:p w14:paraId="1E574C77" w14:textId="77777777" w:rsidR="00E15799" w:rsidRDefault="00E15799" w:rsidP="00F331F2">
      <w:pPr>
        <w:rPr>
          <w:b/>
          <w:color w:val="5B9BD5"/>
        </w:rPr>
      </w:pPr>
    </w:p>
    <w:p w14:paraId="1CD1EC64" w14:textId="77777777" w:rsidR="00E15799" w:rsidRDefault="00E15799" w:rsidP="00E15799">
      <w:pPr>
        <w:rPr>
          <w:b/>
          <w:u w:val="single"/>
        </w:rPr>
      </w:pPr>
      <w:r w:rsidRPr="00B26CCF">
        <w:rPr>
          <w:b/>
          <w:u w:val="single"/>
        </w:rPr>
        <w:t>Délais d’exécution</w:t>
      </w:r>
      <w:r>
        <w:rPr>
          <w:b/>
          <w:u w:val="single"/>
        </w:rPr>
        <w:t> :</w:t>
      </w:r>
    </w:p>
    <w:p w14:paraId="3C668428" w14:textId="77777777" w:rsidR="00E15799" w:rsidRPr="00074413" w:rsidRDefault="00E15799" w:rsidP="00E15799">
      <w:pPr>
        <w:rPr>
          <w:b/>
        </w:rPr>
      </w:pPr>
    </w:p>
    <w:p w14:paraId="4DF7705A" w14:textId="6AA701B3" w:rsidR="00A1415B" w:rsidRDefault="00E15799" w:rsidP="00E15799">
      <w:pPr>
        <w:rPr>
          <w:rFonts w:cs="Arial"/>
          <w:kern w:val="3"/>
          <w:lang w:eastAsia="zh-CN" w:bidi="hi-IN"/>
        </w:rPr>
      </w:pPr>
      <w:r w:rsidRPr="004D2840">
        <w:rPr>
          <w:rFonts w:cs="Arial"/>
          <w:kern w:val="3"/>
          <w:lang w:eastAsia="zh-CN" w:bidi="hi-IN"/>
        </w:rPr>
        <w:t>Les délais d'exécution des prestations</w:t>
      </w:r>
      <w:r>
        <w:rPr>
          <w:rFonts w:cs="Arial"/>
          <w:kern w:val="3"/>
          <w:lang w:eastAsia="zh-CN" w:bidi="hi-IN"/>
        </w:rPr>
        <w:t xml:space="preserve"> sont de </w:t>
      </w:r>
      <w:r w:rsidR="00C64BD7">
        <w:rPr>
          <w:rFonts w:cs="Arial"/>
          <w:kern w:val="3"/>
          <w:lang w:eastAsia="zh-CN" w:bidi="hi-IN"/>
        </w:rPr>
        <w:t xml:space="preserve">120 </w:t>
      </w:r>
      <w:r w:rsidR="00A1415B">
        <w:rPr>
          <w:rFonts w:cs="Arial"/>
          <w:kern w:val="3"/>
          <w:lang w:eastAsia="zh-CN" w:bidi="hi-IN"/>
        </w:rPr>
        <w:t>jours maximum</w:t>
      </w:r>
      <w:r w:rsidR="005E551B">
        <w:rPr>
          <w:rFonts w:cs="Arial"/>
          <w:kern w:val="3"/>
          <w:lang w:eastAsia="zh-CN" w:bidi="hi-IN"/>
        </w:rPr>
        <w:t>s</w:t>
      </w:r>
      <w:r>
        <w:rPr>
          <w:rFonts w:cs="Arial"/>
          <w:kern w:val="3"/>
          <w:lang w:eastAsia="zh-CN" w:bidi="hi-IN"/>
        </w:rPr>
        <w:t xml:space="preserve"> à compter de </w:t>
      </w:r>
      <w:r w:rsidR="00C64BD7">
        <w:rPr>
          <w:rFonts w:cs="Arial"/>
          <w:kern w:val="3"/>
          <w:lang w:eastAsia="zh-CN" w:bidi="hi-IN"/>
        </w:rPr>
        <w:t xml:space="preserve">la notification </w:t>
      </w:r>
      <w:r w:rsidR="00A1415B">
        <w:rPr>
          <w:rFonts w:cs="Arial"/>
          <w:kern w:val="3"/>
          <w:lang w:eastAsia="zh-CN" w:bidi="hi-IN"/>
        </w:rPr>
        <w:t>de l’ordre de service de démarrage.</w:t>
      </w:r>
    </w:p>
    <w:p w14:paraId="7D2FFB4E" w14:textId="77777777" w:rsidR="00E15799" w:rsidRDefault="00E15799" w:rsidP="00E15799"/>
    <w:p w14:paraId="34C8E190" w14:textId="76CBE3CA" w:rsidR="00E15799" w:rsidRDefault="00E15799" w:rsidP="00E15799">
      <w:r>
        <w:t xml:space="preserve">La date prévisionnelle de début des prestations est </w:t>
      </w:r>
      <w:r w:rsidRPr="006C767D">
        <w:t xml:space="preserve">le </w:t>
      </w:r>
      <w:r w:rsidR="00634AB1" w:rsidRPr="006C767D">
        <w:t xml:space="preserve">1 </w:t>
      </w:r>
      <w:r w:rsidR="006C767D" w:rsidRPr="006C767D">
        <w:t xml:space="preserve">décembre </w:t>
      </w:r>
      <w:r w:rsidR="003D5AFB" w:rsidRPr="006C767D">
        <w:t>2026</w:t>
      </w:r>
      <w:r w:rsidRPr="006C767D">
        <w:t>.</w:t>
      </w:r>
    </w:p>
    <w:p w14:paraId="19821F77" w14:textId="77777777" w:rsidR="00E15799" w:rsidRDefault="00E15799" w:rsidP="00E15799"/>
    <w:p w14:paraId="2FFDDD04" w14:textId="3D7136C0" w:rsidR="00E15799" w:rsidRDefault="00E15799" w:rsidP="00E15799">
      <w:r>
        <w:t xml:space="preserve">Le délai de validité des offres est de </w:t>
      </w:r>
      <w:r w:rsidR="00634AB1">
        <w:t>6</w:t>
      </w:r>
      <w:r w:rsidRPr="0095197D">
        <w:t xml:space="preserve"> </w:t>
      </w:r>
      <w:r w:rsidRPr="00AB7500">
        <w:t>mois</w:t>
      </w:r>
      <w:r>
        <w:t xml:space="preserve"> à compter de la date limite de réception des plis.</w:t>
      </w:r>
    </w:p>
    <w:p w14:paraId="35892745" w14:textId="7BD31B0A" w:rsidR="00F331F2" w:rsidRDefault="00F331F2" w:rsidP="00F331F2"/>
    <w:p w14:paraId="6CC15846" w14:textId="77777777" w:rsidR="00E15799" w:rsidRPr="00AB7500" w:rsidRDefault="00E15799" w:rsidP="00F331F2"/>
    <w:p w14:paraId="7E1540AA" w14:textId="4DE70332" w:rsidR="000B5FCA" w:rsidRPr="004E0138" w:rsidRDefault="004751B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1" w:name="_Toc512604316"/>
      <w:bookmarkStart w:id="12" w:name="_Toc205191727"/>
      <w:r w:rsidRPr="004E0138">
        <w:rPr>
          <w:rFonts w:eastAsiaTheme="majorEastAsia" w:cs="Arial"/>
          <w:bCs w:val="0"/>
          <w:kern w:val="0"/>
          <w:sz w:val="32"/>
          <w:szCs w:val="36"/>
        </w:rPr>
        <w:t xml:space="preserve">Mode de dévolution </w:t>
      </w:r>
      <w:r w:rsidR="00D412C1" w:rsidRPr="004E0138">
        <w:rPr>
          <w:rFonts w:eastAsiaTheme="majorEastAsia" w:cs="Arial"/>
          <w:bCs w:val="0"/>
          <w:kern w:val="0"/>
          <w:sz w:val="32"/>
          <w:szCs w:val="36"/>
        </w:rPr>
        <w:t>d</w:t>
      </w:r>
      <w:bookmarkEnd w:id="11"/>
      <w:r w:rsidR="00E04CE7">
        <w:rPr>
          <w:rFonts w:eastAsiaTheme="majorEastAsia" w:cs="Arial"/>
          <w:bCs w:val="0"/>
          <w:kern w:val="0"/>
          <w:sz w:val="32"/>
          <w:szCs w:val="36"/>
        </w:rPr>
        <w:t>u marché</w:t>
      </w:r>
      <w:bookmarkEnd w:id="12"/>
    </w:p>
    <w:p w14:paraId="0C34A30F" w14:textId="77777777" w:rsidR="00F331F2" w:rsidRDefault="00F331F2" w:rsidP="00F331F2"/>
    <w:p w14:paraId="25D02F69" w14:textId="77777777" w:rsidR="00E15799" w:rsidRDefault="00E15799" w:rsidP="00E15799">
      <w:r>
        <w:t xml:space="preserve">Conformément à l'article </w:t>
      </w:r>
      <w:r w:rsidRPr="008E209F">
        <w:t>R</w:t>
      </w:r>
      <w:r>
        <w:t>. 2142-19 du c</w:t>
      </w:r>
      <w:r w:rsidRPr="008E209F">
        <w:t>ode de la commande publique</w:t>
      </w:r>
      <w:r>
        <w:t>, les opérateurs économiques sont autorisés à se présenter en candidat unique ou dans le cadre d'un groupement conjoint ou solidaire.</w:t>
      </w:r>
    </w:p>
    <w:p w14:paraId="3EB78970" w14:textId="77777777" w:rsidR="00E15799" w:rsidRDefault="00E15799" w:rsidP="00E15799"/>
    <w:p w14:paraId="222073AB" w14:textId="673B5657" w:rsidR="00E15799" w:rsidRPr="00B26CCF" w:rsidRDefault="00E15799" w:rsidP="00E15799">
      <w:r>
        <w:t>La forme du groupement après l'attribution du marché n'est pas imposée.</w:t>
      </w:r>
    </w:p>
    <w:p w14:paraId="11B38F01" w14:textId="77777777" w:rsidR="00E15799" w:rsidRPr="00CE596E" w:rsidRDefault="00E15799" w:rsidP="00F331F2">
      <w:pPr>
        <w:rPr>
          <w:color w:val="5B9BD5"/>
        </w:rPr>
      </w:pPr>
    </w:p>
    <w:p w14:paraId="6487006A" w14:textId="77777777" w:rsidR="000B5FCA" w:rsidRPr="004E0138" w:rsidRDefault="000B603D"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3" w:name="_Toc512604317"/>
      <w:bookmarkStart w:id="14" w:name="_Toc205191728"/>
      <w:r w:rsidRPr="004E0138">
        <w:rPr>
          <w:rFonts w:eastAsiaTheme="majorEastAsia" w:cs="Arial"/>
          <w:bCs w:val="0"/>
          <w:kern w:val="0"/>
          <w:sz w:val="32"/>
          <w:szCs w:val="36"/>
        </w:rPr>
        <w:t>M</w:t>
      </w:r>
      <w:r w:rsidR="000B5FCA" w:rsidRPr="004E0138">
        <w:rPr>
          <w:rFonts w:eastAsiaTheme="majorEastAsia" w:cs="Arial"/>
          <w:bCs w:val="0"/>
          <w:kern w:val="0"/>
          <w:sz w:val="32"/>
          <w:szCs w:val="36"/>
        </w:rPr>
        <w:t>ode de règlement et modalités de financement</w:t>
      </w:r>
      <w:bookmarkEnd w:id="13"/>
      <w:bookmarkEnd w:id="14"/>
    </w:p>
    <w:p w14:paraId="2A27C351" w14:textId="77777777" w:rsidR="00C82820" w:rsidRPr="005237C8" w:rsidRDefault="00C82820" w:rsidP="00F331F2">
      <w:pPr>
        <w:pStyle w:val="Corpsdetexte"/>
      </w:pPr>
    </w:p>
    <w:p w14:paraId="4486C980" w14:textId="5B0732E2" w:rsidR="00675E76" w:rsidRDefault="000B5FCA" w:rsidP="006A0143">
      <w:pPr>
        <w:spacing w:line="276" w:lineRule="auto"/>
      </w:pPr>
      <w:r>
        <w:t>Les stipulations relatives au mode de règlement, aux modalités de financement e</w:t>
      </w:r>
      <w:r w:rsidR="00675E76">
        <w:t xml:space="preserve">t au cautionnement figurent </w:t>
      </w:r>
      <w:r w:rsidR="00277898">
        <w:t xml:space="preserve">au </w:t>
      </w:r>
      <w:sdt>
        <w:sdtPr>
          <w:id w:val="1106159367"/>
          <w:placeholder>
            <w:docPart w:val="979FDE63E96C4E9DB2A5B5FF4AABB97C"/>
          </w:placeholder>
          <w:dropDownList>
            <w:listItem w:value="Choisissez un élément."/>
            <w:listItem w:displayText="cahier des clauses administratives particulières (CCAP)" w:value="cahier des clauses administratives particulières (CCAP)"/>
            <w:listItem w:displayText="cahier des charges valant acte d'engagement (CC-AE)" w:value="cahier des charges valant acte d'engagement (CC-AE)"/>
          </w:dropDownList>
        </w:sdtPr>
        <w:sdtEndPr/>
        <w:sdtContent>
          <w:r w:rsidR="003D5AFB">
            <w:t>cahier des charges valant acte d'engagement (CC-AE)</w:t>
          </w:r>
        </w:sdtContent>
      </w:sdt>
      <w:r w:rsidR="00277898">
        <w:t>.</w:t>
      </w:r>
    </w:p>
    <w:p w14:paraId="4844C942" w14:textId="77777777" w:rsidR="00E15799" w:rsidRDefault="00E15799" w:rsidP="00F331F2"/>
    <w:p w14:paraId="3C0356F6" w14:textId="77777777" w:rsidR="00F331F2" w:rsidRPr="00675E76" w:rsidRDefault="00F331F2" w:rsidP="00F331F2"/>
    <w:p w14:paraId="01ED155C"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15" w:name="_Toc512604318"/>
      <w:bookmarkStart w:id="16" w:name="_Toc205191729"/>
      <w:r w:rsidRPr="004E0138">
        <w:rPr>
          <w:rFonts w:eastAsiaTheme="majorEastAsia" w:cs="Arial"/>
          <w:bCs w:val="0"/>
          <w:kern w:val="0"/>
          <w:sz w:val="32"/>
          <w:szCs w:val="36"/>
        </w:rPr>
        <w:t>Présentation des candidatures et des offres</w:t>
      </w:r>
      <w:bookmarkEnd w:id="15"/>
      <w:bookmarkEnd w:id="16"/>
    </w:p>
    <w:p w14:paraId="4A005BC9" w14:textId="77777777" w:rsidR="00F331F2" w:rsidRDefault="00F331F2" w:rsidP="00F331F2"/>
    <w:p w14:paraId="7F592670" w14:textId="43A2721B" w:rsidR="000B5FCA" w:rsidRDefault="000B5FCA" w:rsidP="00F2264B">
      <w:pPr>
        <w:spacing w:line="276" w:lineRule="auto"/>
      </w:pPr>
      <w:r>
        <w:t>Les candidatures et les offres seront entièrement rédigées en langue française et exprimées en euros.</w:t>
      </w:r>
    </w:p>
    <w:p w14:paraId="1A24837D" w14:textId="77777777" w:rsidR="000B5FCA" w:rsidRDefault="000B5FCA" w:rsidP="00F2264B">
      <w:pPr>
        <w:spacing w:line="276" w:lineRule="auto"/>
      </w:pPr>
    </w:p>
    <w:p w14:paraId="5A499060" w14:textId="3C97624D" w:rsidR="00F15B0E" w:rsidRDefault="000B5FCA" w:rsidP="00F2264B">
      <w:pPr>
        <w:spacing w:line="276" w:lineRule="auto"/>
      </w:pPr>
      <w:r>
        <w:t>Si les documents fournis par le candidat ne sont pas rédigés en langue française, l</w:t>
      </w:r>
      <w:r w:rsidR="005A1C5A">
        <w:t xml:space="preserve">’acheteur </w:t>
      </w:r>
      <w:r>
        <w:t>exige que ces documents soient accompagnés d'une traduction en f</w:t>
      </w:r>
      <w:r w:rsidR="002144F3">
        <w:t>rançais.</w:t>
      </w:r>
    </w:p>
    <w:p w14:paraId="53348FDC" w14:textId="77777777" w:rsidR="00F15B0E" w:rsidRDefault="00F15B0E" w:rsidP="00F2264B">
      <w:pPr>
        <w:spacing w:line="276" w:lineRule="auto"/>
      </w:pPr>
      <w:r>
        <w:t>La signature n’est pas requise lors de la remise de l’offre.</w:t>
      </w:r>
    </w:p>
    <w:p w14:paraId="227FD4B9" w14:textId="6F115B65" w:rsidR="00F15B0E" w:rsidRDefault="00F15B0E" w:rsidP="00F2264B">
      <w:pPr>
        <w:spacing w:line="276" w:lineRule="auto"/>
      </w:pPr>
      <w:r>
        <w:t xml:space="preserve">Seul </w:t>
      </w:r>
      <w:sdt>
        <w:sdtPr>
          <w:id w:val="-1376539634"/>
          <w:placeholder>
            <w:docPart w:val="DefaultPlaceholder_-1854013438"/>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4901B8">
            <w:t>le cahier des charges valant acte d’engagement (CC-AE)</w:t>
          </w:r>
        </w:sdtContent>
      </w:sdt>
      <w:r w:rsidR="00E20B20">
        <w:t xml:space="preserve"> </w:t>
      </w:r>
      <w:r>
        <w:t xml:space="preserve">devra être signé par l’opérateur ou le groupement auquel il est </w:t>
      </w:r>
      <w:r w:rsidR="00AF3142">
        <w:t>env</w:t>
      </w:r>
      <w:r w:rsidR="009027D3">
        <w:t xml:space="preserve">isagé d’attribuer </w:t>
      </w:r>
      <w:r w:rsidR="000D65EE">
        <w:t>le marché</w:t>
      </w:r>
      <w:r w:rsidR="00AF3142">
        <w:t>.</w:t>
      </w:r>
    </w:p>
    <w:p w14:paraId="1D1082F8" w14:textId="07353EB4" w:rsidR="00AF3142" w:rsidRDefault="00AF3142" w:rsidP="00F2264B">
      <w:pPr>
        <w:spacing w:line="276" w:lineRule="auto"/>
      </w:pPr>
      <w:r>
        <w:t xml:space="preserve">Le candidat peut cependant choisir de signer </w:t>
      </w:r>
      <w:sdt>
        <w:sdtPr>
          <w:id w:val="1201586735"/>
          <w:placeholder>
            <w:docPart w:val="308EE423A6DD42B5B414B8A594CDF1C0"/>
          </w:placeholder>
          <w:comboBox>
            <w:listItem w:value="Choisissez un élément."/>
            <w:listItem w:displayText="le cahier des charges valant acte d’engagement (CC-AE)" w:value="le cahier des charges valant acte d’engagement (CC-AE)"/>
            <w:listItem w:displayText="l'acte d'engagement (AE)" w:value="l'acte d'engagement (AE)"/>
          </w:comboBox>
        </w:sdtPr>
        <w:sdtEndPr/>
        <w:sdtContent>
          <w:r w:rsidR="004901B8">
            <w:t>le cahier des charges valant acte d’engagement (CC-AE)</w:t>
          </w:r>
        </w:sdtContent>
      </w:sdt>
      <w:r w:rsidR="00C3121F">
        <w:t xml:space="preserve"> </w:t>
      </w:r>
      <w:r>
        <w:t xml:space="preserve">dès le dépôt </w:t>
      </w:r>
      <w:r w:rsidR="00D9184B">
        <w:t>de son offre.</w:t>
      </w:r>
    </w:p>
    <w:p w14:paraId="5922539B" w14:textId="77777777" w:rsidR="00E20F4C" w:rsidRDefault="00E20F4C" w:rsidP="00F2264B">
      <w:pPr>
        <w:spacing w:line="276" w:lineRule="auto"/>
      </w:pPr>
      <w:r w:rsidRPr="00D4625D">
        <w:t>En cas de remise par voie dématérialisée, la signature électronique devra respecter les modalités mentionnées dans le règlement de la consultation et le</w:t>
      </w:r>
      <w:r>
        <w:t xml:space="preserve"> guide de la dématérialisation. </w:t>
      </w:r>
      <w:r w:rsidRPr="00D4625D">
        <w:t xml:space="preserve">La signature </w:t>
      </w:r>
      <w:proofErr w:type="spellStart"/>
      <w:r w:rsidRPr="00D4625D">
        <w:t>PAdES</w:t>
      </w:r>
      <w:proofErr w:type="spellEnd"/>
      <w:r w:rsidRPr="00D4625D">
        <w:t xml:space="preserve"> est à privilégier.</w:t>
      </w:r>
    </w:p>
    <w:p w14:paraId="6EAE5991" w14:textId="77777777" w:rsidR="00510068" w:rsidRDefault="00510068" w:rsidP="00F2264B">
      <w:pPr>
        <w:spacing w:line="276" w:lineRule="auto"/>
      </w:pPr>
    </w:p>
    <w:p w14:paraId="13AAB196" w14:textId="77777777" w:rsidR="00843DD1" w:rsidRPr="002460F8" w:rsidRDefault="00843DD1" w:rsidP="00F2264B">
      <w:pPr>
        <w:spacing w:line="276" w:lineRule="auto"/>
        <w:rPr>
          <w:rFonts w:cs="Arial"/>
          <w:kern w:val="2"/>
        </w:rPr>
      </w:pPr>
      <w:bookmarkStart w:id="17" w:name="_Hlk159415304"/>
      <w:r>
        <w:rPr>
          <w:rFonts w:cs="Arial"/>
          <w:color w:val="323130"/>
          <w:szCs w:val="21"/>
          <w:shd w:val="clear" w:color="auto" w:fill="FFFFFF"/>
        </w:rPr>
        <w:t>S’agissant des dossiers transmis au titre de la candidature et de l’offre, afin de garantir un téléchargement optimal sur la plateforme de dématérialisation et pour permettre une bonne exploitation des informations, il est attendu des candidats qu’ils limitent leur envoi aux éléments indiqués au présent règlement de consultation, en pièces individuelles (et non regroupées en fichier unique) et sans qu’il comporte de pièces annexes non requises pour l’analyse.</w:t>
      </w:r>
    </w:p>
    <w:bookmarkEnd w:id="17"/>
    <w:p w14:paraId="7881987D" w14:textId="77777777" w:rsidR="00AF3142" w:rsidRPr="00F15B0E" w:rsidRDefault="00AF3142" w:rsidP="00F2264B">
      <w:pPr>
        <w:spacing w:line="276" w:lineRule="auto"/>
      </w:pPr>
    </w:p>
    <w:p w14:paraId="1EC3FC9B" w14:textId="75B13E9E" w:rsidR="000B5FCA" w:rsidRDefault="000B5FCA" w:rsidP="00F2264B">
      <w:pPr>
        <w:spacing w:line="276" w:lineRule="auto"/>
      </w:pPr>
      <w:r>
        <w:t xml:space="preserve">Le candidat devra fournir un dossier complet constitué des pièces suivantes : </w:t>
      </w:r>
    </w:p>
    <w:p w14:paraId="2BBC358D" w14:textId="0F24141C" w:rsidR="00277898" w:rsidRDefault="00277898" w:rsidP="00F2264B">
      <w:pPr>
        <w:spacing w:line="276" w:lineRule="auto"/>
      </w:pPr>
    </w:p>
    <w:p w14:paraId="76243136" w14:textId="77777777" w:rsidR="00E15799" w:rsidRDefault="00E15799" w:rsidP="00F331F2"/>
    <w:p w14:paraId="5FBE9043"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18" w:name="_Toc512604319"/>
      <w:bookmarkStart w:id="19" w:name="_Toc205191730"/>
      <w:r w:rsidRPr="00B76C10">
        <w:rPr>
          <w:rFonts w:eastAsiaTheme="majorEastAsia" w:cs="Arial"/>
          <w:b w:val="0"/>
          <w:bCs w:val="0"/>
          <w:kern w:val="0"/>
          <w:sz w:val="28"/>
          <w:szCs w:val="28"/>
        </w:rPr>
        <w:t>Pièces de la candidature</w:t>
      </w:r>
      <w:bookmarkEnd w:id="18"/>
      <w:bookmarkEnd w:id="19"/>
    </w:p>
    <w:p w14:paraId="2CB13EE5" w14:textId="77777777" w:rsidR="000B5FCA" w:rsidRDefault="000B5FCA" w:rsidP="00F331F2"/>
    <w:p w14:paraId="7981C98D" w14:textId="77777777" w:rsidR="003638D1" w:rsidRDefault="003638D1" w:rsidP="003638D1">
      <w:r>
        <w:rPr>
          <w:b/>
          <w:u w:val="single"/>
        </w:rPr>
        <w:t>- Situation juridique :</w:t>
      </w:r>
    </w:p>
    <w:p w14:paraId="031E2F58" w14:textId="77777777" w:rsidR="003638D1" w:rsidRDefault="003638D1" w:rsidP="003638D1"/>
    <w:p w14:paraId="380B0608" w14:textId="77777777" w:rsidR="003638D1" w:rsidRDefault="003638D1" w:rsidP="0082285C">
      <w:pPr>
        <w:spacing w:line="276" w:lineRule="auto"/>
      </w:pPr>
      <w:r>
        <w:t xml:space="preserve">Les déclarations, certificats et attestations prévus aux articles </w:t>
      </w:r>
      <w:r w:rsidRPr="008E209F">
        <w:t>R</w:t>
      </w:r>
      <w:r>
        <w:t>. 2142-1, R. 2143-3 et R. 2143-11 du c</w:t>
      </w:r>
      <w:r w:rsidRPr="008E209F">
        <w:t>ode de la commande publique</w:t>
      </w:r>
      <w:r w:rsidRPr="007C3A7C">
        <w:rPr>
          <w:color w:val="00B050"/>
        </w:rPr>
        <w:t xml:space="preserve"> </w:t>
      </w:r>
      <w:r>
        <w:t>permettant de vérifier que le candidat satisfait aux conditions de participation à la consultation (ces documents devront être fournis pour chacun des membres du groupement éventuel) :</w:t>
      </w:r>
    </w:p>
    <w:p w14:paraId="19F32A31" w14:textId="77777777" w:rsidR="003638D1" w:rsidRPr="00CC06C4" w:rsidRDefault="003638D1" w:rsidP="003638D1"/>
    <w:p w14:paraId="20A656A5" w14:textId="77777777" w:rsidR="003638D1" w:rsidRPr="00020BDF" w:rsidRDefault="003638D1" w:rsidP="00B51938">
      <w:pPr>
        <w:pStyle w:val="Paragraphedeliste"/>
        <w:numPr>
          <w:ilvl w:val="0"/>
          <w:numId w:val="5"/>
        </w:numPr>
      </w:pPr>
      <w:r w:rsidRPr="00020BDF">
        <w:t>Une lettre de candidature (sur papier libre</w:t>
      </w:r>
      <w:r>
        <w:t>, DUME</w:t>
      </w:r>
      <w:r w:rsidRPr="00020BDF">
        <w:t xml:space="preserve"> ou DC1 transmis en annexe) comprenant l'identification du candidat, l'objet du marché (et le numéro du lot, le cas échéant).</w:t>
      </w:r>
    </w:p>
    <w:p w14:paraId="5D785CE1" w14:textId="77777777" w:rsidR="00F841F6" w:rsidRDefault="00F841F6" w:rsidP="00F841F6">
      <w:pPr>
        <w:pStyle w:val="Paragraphedeliste"/>
        <w:ind w:left="720"/>
      </w:pPr>
      <w:r w:rsidRPr="00020BDF">
        <w:t xml:space="preserve">Pour une soumission en groupement, les candidats indiqueront, par tous les moyens à leur convenance, la forme de leur groupement, l'identification des membres du groupement, </w:t>
      </w:r>
      <w:r>
        <w:t xml:space="preserve">la désignation du mandataire, ainsi que </w:t>
      </w:r>
      <w:r w:rsidRPr="00F41648">
        <w:t>la répartition des prestations</w:t>
      </w:r>
      <w:r>
        <w:t>.</w:t>
      </w:r>
    </w:p>
    <w:p w14:paraId="22CF58F4" w14:textId="77777777" w:rsidR="003638D1" w:rsidRDefault="003638D1" w:rsidP="003638D1"/>
    <w:p w14:paraId="07945F56" w14:textId="77777777" w:rsidR="003638D1" w:rsidRDefault="003638D1" w:rsidP="00B51938">
      <w:pPr>
        <w:pStyle w:val="Paragraphedeliste"/>
        <w:numPr>
          <w:ilvl w:val="0"/>
          <w:numId w:val="5"/>
        </w:numPr>
      </w:pPr>
      <w:r w:rsidRPr="00020BDF">
        <w:t>Une déclaration sur l'honneur (sur papier libre</w:t>
      </w:r>
      <w:r>
        <w:t>, DUME</w:t>
      </w:r>
      <w:r w:rsidRPr="00020BDF">
        <w:t xml:space="preserve"> ou DC1 transmis en annexe), pour justifier qu'il n'entre dans aucun des cas mentionnés </w:t>
      </w:r>
      <w:r w:rsidRPr="004271CA">
        <w:t xml:space="preserve">aux </w:t>
      </w:r>
      <w:r w:rsidRPr="008E209F">
        <w:t>articles L</w:t>
      </w:r>
      <w:r>
        <w:t xml:space="preserve">. </w:t>
      </w:r>
      <w:r w:rsidRPr="008E209F">
        <w:t>2141-1</w:t>
      </w:r>
      <w:r>
        <w:t xml:space="preserve"> et suivants</w:t>
      </w:r>
      <w:r w:rsidRPr="008E209F">
        <w:t xml:space="preserve"> et L</w:t>
      </w:r>
      <w:r>
        <w:t xml:space="preserve">. </w:t>
      </w:r>
      <w:r w:rsidRPr="008E209F">
        <w:t xml:space="preserve">2141-7 </w:t>
      </w:r>
      <w:r>
        <w:t>et suivants du c</w:t>
      </w:r>
      <w:r w:rsidRPr="008E209F">
        <w:t>ode de la commande publique</w:t>
      </w:r>
      <w:r w:rsidRPr="005B7916">
        <w:rPr>
          <w:color w:val="00B050"/>
        </w:rPr>
        <w:t xml:space="preserve"> </w:t>
      </w:r>
      <w:r w:rsidRPr="00020BDF">
        <w:t>et notamment qu'il est en règle au regard des articles L. 5212-1 à L. 5212-11 du code du travail concernant l'emploi des travailleurs handicapés.</w:t>
      </w:r>
    </w:p>
    <w:p w14:paraId="0474145F" w14:textId="57F18F78" w:rsidR="003F4EFD" w:rsidRDefault="003F4EFD" w:rsidP="00F331F2">
      <w:pPr>
        <w:rPr>
          <w:b/>
          <w:u w:val="single"/>
        </w:rPr>
      </w:pPr>
    </w:p>
    <w:p w14:paraId="5B9049E0" w14:textId="77777777" w:rsidR="00265C9E" w:rsidRPr="003F4EFD" w:rsidRDefault="00265C9E" w:rsidP="00F331F2">
      <w:pPr>
        <w:rPr>
          <w:b/>
          <w:u w:val="single"/>
        </w:rPr>
      </w:pPr>
    </w:p>
    <w:p w14:paraId="7BA3C1D4" w14:textId="0D7D8226" w:rsidR="003638D1" w:rsidRPr="0000543F" w:rsidRDefault="003638D1" w:rsidP="003638D1">
      <w:pPr>
        <w:rPr>
          <w:b/>
          <w:u w:val="single"/>
        </w:rPr>
      </w:pPr>
      <w:r>
        <w:rPr>
          <w:b/>
          <w:u w:val="single"/>
        </w:rPr>
        <w:t>- Capacité</w:t>
      </w:r>
      <w:r w:rsidR="0069633B">
        <w:rPr>
          <w:b/>
          <w:u w:val="single"/>
        </w:rPr>
        <w:t xml:space="preserve"> </w:t>
      </w:r>
      <w:r w:rsidRPr="0000543F">
        <w:rPr>
          <w:b/>
          <w:u w:val="single"/>
        </w:rPr>
        <w:t>financière :</w:t>
      </w:r>
    </w:p>
    <w:p w14:paraId="1348CC78" w14:textId="77777777" w:rsidR="002501D7" w:rsidRDefault="002501D7" w:rsidP="00F331F2"/>
    <w:p w14:paraId="1C293610" w14:textId="77777777" w:rsidR="00CE1C16" w:rsidRPr="005C7B24" w:rsidRDefault="00CE1C16" w:rsidP="00CE1C16">
      <w:pPr>
        <w:rPr>
          <w:color w:val="000000"/>
        </w:rPr>
      </w:pPr>
      <w:r>
        <w:rPr>
          <w:color w:val="000000"/>
        </w:rPr>
        <w:t xml:space="preserve">Conformément aux dispositions de l'article 2.II de l'arrêté du </w:t>
      </w:r>
      <w:r>
        <w:rPr>
          <w:rStyle w:val="normaltextrun"/>
          <w:rFonts w:cs="Arial"/>
          <w:color w:val="000000"/>
          <w:szCs w:val="21"/>
        </w:rPr>
        <w:t>22 mars 2019</w:t>
      </w:r>
      <w:r>
        <w:rPr>
          <w:color w:val="000000"/>
        </w:rPr>
        <w:t>, si le candidat n'est pas en mesure de produire les renseignements et documents demandés ci-dessous, il est autorisé à prouver sa capacité économique ou financière par tout autre moyen considéré comme approprié par l'acheteur.</w:t>
      </w:r>
      <w:r w:rsidRPr="005C7B24">
        <w:rPr>
          <w:color w:val="000000"/>
        </w:rPr>
        <w:t xml:space="preserve"> </w:t>
      </w:r>
    </w:p>
    <w:p w14:paraId="740BC67F" w14:textId="77777777" w:rsidR="00CE1C16" w:rsidRDefault="00CE1C16" w:rsidP="00CE1C16"/>
    <w:p w14:paraId="02CAE94E" w14:textId="77777777" w:rsidR="00CE1C16" w:rsidRDefault="00CE1C16" w:rsidP="00CE1C16"/>
    <w:p w14:paraId="3D650FDB" w14:textId="77777777" w:rsidR="00CE1C16" w:rsidRPr="00020BDF" w:rsidRDefault="00CE1C16" w:rsidP="00CE1C16">
      <w:pPr>
        <w:pStyle w:val="Paragraphedeliste"/>
        <w:numPr>
          <w:ilvl w:val="0"/>
          <w:numId w:val="4"/>
        </w:numPr>
      </w:pPr>
      <w:r>
        <w:t>Déclaration concernant le chiffre d'affaires global et le chiffre d'affaires du domaine d'activité, portant sur les trois derniers exercices disponibles en fonction de la date de création de l'entreprise ou du début d'activité de l'opérateur économique, dans la mesure où les informations sur ces chiffres d'affaires sont disponibles (sur papier libre, DUME ou DC2 transmis en annexe).</w:t>
      </w:r>
    </w:p>
    <w:p w14:paraId="79A5514C" w14:textId="63A0B2FB" w:rsidR="000B5FCA" w:rsidRDefault="000B5FCA" w:rsidP="00F331F2">
      <w:pPr>
        <w:rPr>
          <w:color w:val="000000"/>
        </w:rPr>
      </w:pPr>
    </w:p>
    <w:p w14:paraId="26FF2F1C" w14:textId="77777777" w:rsidR="003638D1" w:rsidRPr="003323D5" w:rsidRDefault="003638D1" w:rsidP="00F331F2">
      <w:pPr>
        <w:rPr>
          <w:color w:val="000000"/>
        </w:rPr>
      </w:pPr>
    </w:p>
    <w:p w14:paraId="62B6529A" w14:textId="77777777" w:rsidR="001C111C" w:rsidRPr="0000543F" w:rsidRDefault="001C111C" w:rsidP="001C111C">
      <w:pPr>
        <w:rPr>
          <w:b/>
          <w:color w:val="000000"/>
          <w:u w:val="single"/>
        </w:rPr>
      </w:pPr>
      <w:r w:rsidRPr="0000543F">
        <w:rPr>
          <w:b/>
          <w:color w:val="000000"/>
          <w:u w:val="single"/>
        </w:rPr>
        <w:t>- Capacités professionnelles et techniques :</w:t>
      </w:r>
    </w:p>
    <w:p w14:paraId="078BCC8B" w14:textId="77777777" w:rsidR="001C111C" w:rsidRPr="003323D5" w:rsidRDefault="001C111C" w:rsidP="001C111C">
      <w:pPr>
        <w:rPr>
          <w:color w:val="000000"/>
        </w:rPr>
      </w:pPr>
    </w:p>
    <w:p w14:paraId="1932A7DF" w14:textId="77777777" w:rsidR="001C111C" w:rsidRDefault="001C111C" w:rsidP="001C111C">
      <w:pPr>
        <w:rPr>
          <w:color w:val="000000"/>
        </w:rPr>
      </w:pPr>
      <w:r w:rsidRPr="003323D5">
        <w:rPr>
          <w:color w:val="000000"/>
        </w:rPr>
        <w:t xml:space="preserve">Conformément </w:t>
      </w:r>
      <w:r w:rsidRPr="00A4546E">
        <w:rPr>
          <w:color w:val="000000"/>
        </w:rPr>
        <w:t>au I.- de l'article 3 de l'arrêté du 22 mars 2019, l'acheteur exige la production des renseignements et documents suivants</w:t>
      </w:r>
      <w:r>
        <w:rPr>
          <w:color w:val="000000"/>
        </w:rPr>
        <w:t xml:space="preserve"> </w:t>
      </w:r>
      <w:r w:rsidRPr="003323D5">
        <w:rPr>
          <w:color w:val="000000"/>
        </w:rPr>
        <w:t>:</w:t>
      </w:r>
    </w:p>
    <w:p w14:paraId="475ED267" w14:textId="77777777" w:rsidR="001C111C" w:rsidRPr="00020BDF" w:rsidRDefault="001C111C" w:rsidP="001C111C">
      <w:pPr>
        <w:rPr>
          <w:color w:val="000000"/>
        </w:rPr>
      </w:pPr>
    </w:p>
    <w:p w14:paraId="42AC35A9" w14:textId="77777777" w:rsidR="001C111C" w:rsidRPr="00020BDF" w:rsidRDefault="001C111C" w:rsidP="001C111C">
      <w:pPr>
        <w:rPr>
          <w:color w:val="000000"/>
        </w:rPr>
      </w:pPr>
    </w:p>
    <w:p w14:paraId="4D4CC5FB" w14:textId="36B2B20E" w:rsidR="001C111C" w:rsidRPr="006F2229" w:rsidRDefault="001C111C" w:rsidP="001C111C">
      <w:pPr>
        <w:pStyle w:val="Paragraphedeliste"/>
        <w:numPr>
          <w:ilvl w:val="0"/>
          <w:numId w:val="4"/>
        </w:numPr>
        <w:rPr>
          <w:color w:val="000000"/>
        </w:rPr>
      </w:pPr>
      <w:r w:rsidRPr="00FC0E57">
        <w:rPr>
          <w:color w:val="000000"/>
        </w:rPr>
        <w:t>Déclaration indiquant les effectifs moyens annuels du candidat et l'importance du personnel d'encadrement pendant les trois dernières années.</w:t>
      </w:r>
    </w:p>
    <w:p w14:paraId="1553FB4A" w14:textId="77777777" w:rsidR="001C111C" w:rsidRDefault="001C111C" w:rsidP="001C111C">
      <w:pPr>
        <w:rPr>
          <w:color w:val="000000"/>
        </w:rPr>
      </w:pPr>
    </w:p>
    <w:p w14:paraId="51DBF5D6" w14:textId="77777777" w:rsidR="001C111C" w:rsidRPr="00864D7C" w:rsidRDefault="001C111C" w:rsidP="001C111C">
      <w:pPr>
        <w:pStyle w:val="Paragraphedeliste"/>
        <w:ind w:left="720"/>
        <w:rPr>
          <w:color w:val="000000"/>
        </w:rPr>
      </w:pPr>
    </w:p>
    <w:p w14:paraId="7E72F62B" w14:textId="77777777" w:rsidR="001C111C" w:rsidRDefault="001C111C" w:rsidP="001C111C">
      <w:pPr>
        <w:rPr>
          <w:color w:val="000000" w:themeColor="text1"/>
        </w:rPr>
      </w:pPr>
    </w:p>
    <w:p w14:paraId="1B5AD140" w14:textId="77777777" w:rsidR="001C111C" w:rsidRDefault="001C111C" w:rsidP="001C111C">
      <w:pPr>
        <w:rPr>
          <w:color w:val="000000" w:themeColor="text1"/>
        </w:rPr>
      </w:pPr>
      <w:r w:rsidRPr="63B44374">
        <w:rPr>
          <w:b/>
          <w:bCs/>
          <w:u w:val="single"/>
        </w:rPr>
        <w:t>-  Dispositions communes aux capacités financières, professionnelles et techniques :</w:t>
      </w:r>
    </w:p>
    <w:p w14:paraId="061A4105" w14:textId="77777777" w:rsidR="001C111C" w:rsidRDefault="001C111C" w:rsidP="001C111C"/>
    <w:p w14:paraId="383D1C35" w14:textId="77777777" w:rsidR="001C111C" w:rsidRPr="00883453" w:rsidRDefault="001C111C" w:rsidP="001C111C">
      <w:r>
        <w:lastRenderedPageBreak/>
        <w:t xml:space="preserve">Pour justifier de ses capacités professionnelles, techniques et financières, le candidat, même s'il s'agit d'un groupement, peut demander que soient également prises en compte les capacités professionnelles, techniques et financières d'autres opérateurs économiques, quelle que soit la nature juridique des liens existant entre ces opérateurs et lui. Dans ce cas, il justifie des capacités de ce ou ces opérateurs économiques et </w:t>
      </w:r>
      <w:r w:rsidRPr="00883453">
        <w:t xml:space="preserve">apporte la preuve qu'il en disposera pour l'exécution du marché. </w:t>
      </w:r>
    </w:p>
    <w:p w14:paraId="1B6FEA5C" w14:textId="77777777" w:rsidR="001C111C" w:rsidRPr="00883453" w:rsidRDefault="001C111C" w:rsidP="001C111C"/>
    <w:p w14:paraId="2F7E7B61" w14:textId="77777777" w:rsidR="001C111C" w:rsidRDefault="001C111C" w:rsidP="001C111C">
      <w:pPr>
        <w:rPr>
          <w:b/>
          <w:u w:val="single"/>
        </w:rPr>
      </w:pPr>
      <w:r w:rsidRPr="00883453">
        <w:t xml:space="preserve">Pour les entreprises nouvellement créées, le candidat pourra fournir, comme « preuve par équivalence », tous les éléments susceptibles de permettre d’apprécier leurs moyens (humains, techniques, financiers) pour assurer les prestations. L’acheteur appréciera le caractère suffisant ou non des documents présentés. </w:t>
      </w:r>
    </w:p>
    <w:p w14:paraId="224FF54F" w14:textId="77777777" w:rsidR="001C111C" w:rsidRDefault="001C111C" w:rsidP="001C111C">
      <w:pPr>
        <w:rPr>
          <w:b/>
          <w:u w:val="single"/>
        </w:rPr>
      </w:pPr>
    </w:p>
    <w:p w14:paraId="70828C99" w14:textId="77777777" w:rsidR="001C111C" w:rsidRPr="00267546" w:rsidRDefault="001C111C" w:rsidP="001C111C">
      <w:r w:rsidRPr="00267546">
        <w:t>Le profil acheteur met à la disposition des</w:t>
      </w:r>
      <w:r>
        <w:t xml:space="preserve"> </w:t>
      </w:r>
      <w:r w:rsidRPr="00267546">
        <w:t>candidats un coffre-fort électronique.</w:t>
      </w:r>
    </w:p>
    <w:p w14:paraId="5B58AC90" w14:textId="77777777" w:rsidR="001C111C" w:rsidRPr="00267546" w:rsidRDefault="001C111C" w:rsidP="001C111C"/>
    <w:p w14:paraId="73E0E833" w14:textId="77777777" w:rsidR="001C111C" w:rsidRDefault="001C111C" w:rsidP="001C111C">
      <w:r w:rsidRPr="00267546">
        <w:t>Les modalités d’utilisation sont précisées dans le guide de la dématérialisation joint au présent règlement de consultation.</w:t>
      </w:r>
    </w:p>
    <w:p w14:paraId="1638EF35" w14:textId="77777777" w:rsidR="001C111C" w:rsidRDefault="001C111C" w:rsidP="001C111C"/>
    <w:p w14:paraId="213D6F57" w14:textId="77777777" w:rsidR="001C111C" w:rsidRDefault="001C111C" w:rsidP="001C111C">
      <w:pPr>
        <w:rPr>
          <w:kern w:val="2"/>
        </w:rPr>
      </w:pPr>
      <w:r>
        <w:t xml:space="preserve">Le formulaire DUME est disponible sur plate-forme de dématérialisation : </w:t>
      </w:r>
      <w:hyperlink r:id="rId15" w:history="1">
        <w:r>
          <w:rPr>
            <w:rStyle w:val="Lienhypertexte"/>
            <w:u w:val="none"/>
          </w:rPr>
          <w:t>https://marchespublics.ampmetropole.fr</w:t>
        </w:r>
      </w:hyperlink>
    </w:p>
    <w:p w14:paraId="5215C425" w14:textId="77777777" w:rsidR="0069633B" w:rsidRDefault="0069633B" w:rsidP="0069633B">
      <w:pPr>
        <w:spacing w:line="276" w:lineRule="auto"/>
        <w:rPr>
          <w:kern w:val="2"/>
        </w:rPr>
      </w:pPr>
    </w:p>
    <w:p w14:paraId="59B16E04" w14:textId="77777777" w:rsidR="00B326F1" w:rsidRPr="00ED79F0" w:rsidRDefault="00B326F1" w:rsidP="00F331F2"/>
    <w:p w14:paraId="06D67F66"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0" w:name="_Toc512604320"/>
      <w:bookmarkStart w:id="21" w:name="_Toc205191731"/>
      <w:r w:rsidRPr="00B76C10">
        <w:rPr>
          <w:rFonts w:eastAsiaTheme="majorEastAsia" w:cs="Arial"/>
          <w:b w:val="0"/>
          <w:bCs w:val="0"/>
          <w:kern w:val="0"/>
          <w:sz w:val="28"/>
          <w:szCs w:val="28"/>
        </w:rPr>
        <w:t>Pièces de l'offre</w:t>
      </w:r>
      <w:bookmarkEnd w:id="20"/>
      <w:bookmarkEnd w:id="21"/>
    </w:p>
    <w:p w14:paraId="6DE22DC4" w14:textId="02E9D381" w:rsidR="000B5FCA" w:rsidRDefault="000B5FCA" w:rsidP="00F331F2"/>
    <w:p w14:paraId="19029D82" w14:textId="326AB843" w:rsidR="00B326F1" w:rsidRDefault="000B5FCA" w:rsidP="00F331F2">
      <w:r>
        <w:t xml:space="preserve">Le candidat aura à produire les pièces suivantes : </w:t>
      </w:r>
    </w:p>
    <w:p w14:paraId="30FF9CD7" w14:textId="77777777" w:rsidR="000B5FCA" w:rsidRDefault="000B5FCA" w:rsidP="00F331F2"/>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1"/>
        <w:gridCol w:w="4550"/>
      </w:tblGrid>
      <w:tr w:rsidR="00EF38A2" w:rsidRPr="00963904" w14:paraId="5787BF5B" w14:textId="77777777" w:rsidTr="009F1F57">
        <w:tc>
          <w:tcPr>
            <w:tcW w:w="4091" w:type="dxa"/>
            <w:shd w:val="clear" w:color="auto" w:fill="auto"/>
          </w:tcPr>
          <w:p w14:paraId="7BB548DE" w14:textId="77777777" w:rsidR="00EF38A2" w:rsidRDefault="00EF38A2" w:rsidP="00551FFE">
            <w:pPr>
              <w:pStyle w:val="Paragraphedeliste"/>
              <w:ind w:left="0"/>
              <w:jc w:val="center"/>
              <w:rPr>
                <w:rFonts w:cs="Arial"/>
                <w:b/>
                <w:szCs w:val="21"/>
              </w:rPr>
            </w:pPr>
          </w:p>
          <w:p w14:paraId="74B95B2A" w14:textId="77777777" w:rsidR="00EF38A2" w:rsidRDefault="00EF38A2" w:rsidP="00551FFE">
            <w:pPr>
              <w:pStyle w:val="Paragraphedeliste"/>
              <w:ind w:left="0"/>
              <w:jc w:val="center"/>
              <w:rPr>
                <w:rFonts w:cs="Arial"/>
                <w:b/>
                <w:szCs w:val="21"/>
              </w:rPr>
            </w:pPr>
          </w:p>
          <w:p w14:paraId="05EB5778" w14:textId="77777777" w:rsidR="00EF38A2" w:rsidRDefault="00EF38A2" w:rsidP="00551FFE">
            <w:pPr>
              <w:pStyle w:val="Paragraphedeliste"/>
              <w:ind w:left="0"/>
              <w:jc w:val="center"/>
              <w:rPr>
                <w:rFonts w:cs="Arial"/>
                <w:b/>
                <w:szCs w:val="21"/>
              </w:rPr>
            </w:pPr>
          </w:p>
          <w:p w14:paraId="308737CA" w14:textId="77777777" w:rsidR="00EF38A2" w:rsidRPr="00C323FB" w:rsidRDefault="00EF38A2" w:rsidP="00551FFE">
            <w:pPr>
              <w:pStyle w:val="Paragraphedeliste"/>
              <w:ind w:left="0"/>
              <w:jc w:val="center"/>
              <w:rPr>
                <w:rFonts w:cs="Arial"/>
                <w:b/>
                <w:szCs w:val="21"/>
              </w:rPr>
            </w:pPr>
            <w:r>
              <w:rPr>
                <w:rFonts w:cs="Arial"/>
                <w:b/>
                <w:szCs w:val="21"/>
              </w:rPr>
              <w:t xml:space="preserve">Le </w:t>
            </w:r>
            <w:r w:rsidRPr="006A3737">
              <w:rPr>
                <w:rFonts w:cs="Arial"/>
                <w:b/>
                <w:szCs w:val="21"/>
              </w:rPr>
              <w:t>cahier des charges valant acte d’engagement</w:t>
            </w:r>
          </w:p>
        </w:tc>
        <w:tc>
          <w:tcPr>
            <w:tcW w:w="4550" w:type="dxa"/>
            <w:shd w:val="clear" w:color="auto" w:fill="auto"/>
          </w:tcPr>
          <w:p w14:paraId="4E7405C4" w14:textId="77777777" w:rsidR="00EF38A2" w:rsidRDefault="00EF38A2" w:rsidP="00551FFE">
            <w:pPr>
              <w:rPr>
                <w:rFonts w:cs="Arial"/>
              </w:rPr>
            </w:pPr>
            <w:r w:rsidRPr="59E10682">
              <w:rPr>
                <w:rFonts w:cs="Arial"/>
              </w:rPr>
              <w:t xml:space="preserve">En cas de groupement conjoint ou solidaire sans compte unique, la répartition des paiements entre le mandataire et ses cotraitants devra être indiquée très clairement (tableau à annexer </w:t>
            </w:r>
            <w:r w:rsidRPr="59E10682">
              <w:rPr>
                <w:rFonts w:eastAsia="Arial" w:cs="Arial"/>
                <w:szCs w:val="21"/>
              </w:rPr>
              <w:t>dont la mise à jour éventuelle sera effectuée par certificat administratif</w:t>
            </w:r>
            <w:r w:rsidRPr="59E10682">
              <w:rPr>
                <w:rFonts w:cs="Arial"/>
              </w:rPr>
              <w:t>). Un relevé IBAN/BIC pour chaque cotraitant devra être joint au cahier des charges valant acte d’engagement.</w:t>
            </w:r>
          </w:p>
          <w:p w14:paraId="540E11AF" w14:textId="77777777" w:rsidR="00EF38A2" w:rsidRPr="00AF4A08" w:rsidRDefault="00EF38A2" w:rsidP="00551FFE">
            <w:pPr>
              <w:rPr>
                <w:rFonts w:cs="Arial"/>
              </w:rPr>
            </w:pPr>
          </w:p>
          <w:p w14:paraId="3AC94C7A" w14:textId="77777777" w:rsidR="00EF38A2" w:rsidRPr="00C323FB" w:rsidRDefault="00EF38A2" w:rsidP="00551FFE">
            <w:pPr>
              <w:rPr>
                <w:rFonts w:cs="Arial"/>
              </w:rPr>
            </w:pPr>
            <w:r w:rsidRPr="00AF4A08">
              <w:rPr>
                <w:rFonts w:cs="Arial"/>
              </w:rPr>
              <w:t>En cas de groupement solidaire</w:t>
            </w:r>
            <w:r>
              <w:rPr>
                <w:rFonts w:cs="Arial"/>
              </w:rPr>
              <w:t xml:space="preserve"> avec compte unique</w:t>
            </w:r>
            <w:r w:rsidRPr="00AF4A08">
              <w:rPr>
                <w:rFonts w:cs="Arial"/>
              </w:rPr>
              <w:t xml:space="preserve">, </w:t>
            </w:r>
            <w:r>
              <w:rPr>
                <w:rFonts w:cs="Arial"/>
              </w:rPr>
              <w:t>il convient d’</w:t>
            </w:r>
            <w:r w:rsidRPr="00AF4A08">
              <w:rPr>
                <w:rFonts w:cs="Arial"/>
              </w:rPr>
              <w:t xml:space="preserve">identifier le mandataire et </w:t>
            </w:r>
            <w:r>
              <w:rPr>
                <w:rFonts w:cs="Arial"/>
              </w:rPr>
              <w:t xml:space="preserve">de </w:t>
            </w:r>
            <w:r w:rsidRPr="00AF4A08">
              <w:rPr>
                <w:rFonts w:cs="Arial"/>
              </w:rPr>
              <w:t>joindre un relevé IBAN/BIC au nom des différentes entreprises du groupement. Dans le cas où le relevé IBAN/BIC est au nom du mandataire, il doit y avoir une habilitation en faveur du mandataire.</w:t>
            </w:r>
          </w:p>
        </w:tc>
      </w:tr>
      <w:tr w:rsidR="009F1F57" w14:paraId="09B2E8C0" w14:textId="77777777" w:rsidTr="009F1F57">
        <w:trPr>
          <w:trHeight w:val="300"/>
        </w:trPr>
        <w:tc>
          <w:tcPr>
            <w:tcW w:w="4091" w:type="dxa"/>
            <w:shd w:val="clear" w:color="auto" w:fill="auto"/>
          </w:tcPr>
          <w:p w14:paraId="3197F9C4" w14:textId="77777777" w:rsidR="009F1F57" w:rsidRDefault="009F1F57" w:rsidP="009F1F57">
            <w:pPr>
              <w:pStyle w:val="paragraph"/>
              <w:spacing w:before="0" w:beforeAutospacing="0" w:after="0" w:afterAutospacing="0"/>
              <w:jc w:val="center"/>
              <w:textAlignment w:val="baseline"/>
              <w:divId w:val="1092822557"/>
              <w:rPr>
                <w:rFonts w:ascii="Segoe UI" w:hAnsi="Segoe UI" w:cs="Segoe UI"/>
                <w:sz w:val="18"/>
                <w:szCs w:val="18"/>
              </w:rPr>
            </w:pPr>
            <w:r>
              <w:rPr>
                <w:rStyle w:val="eop"/>
                <w:rFonts w:ascii="Arial" w:hAnsi="Arial" w:cs="Arial"/>
                <w:sz w:val="21"/>
                <w:szCs w:val="21"/>
              </w:rPr>
              <w:t> </w:t>
            </w:r>
          </w:p>
          <w:p w14:paraId="2E5598D7" w14:textId="77777777" w:rsidR="009F1F57" w:rsidRDefault="009F1F57" w:rsidP="009F1F57">
            <w:pPr>
              <w:pStyle w:val="paragraph"/>
              <w:spacing w:before="0" w:beforeAutospacing="0" w:after="0" w:afterAutospacing="0"/>
              <w:jc w:val="center"/>
              <w:textAlignment w:val="baseline"/>
              <w:divId w:val="1259095055"/>
              <w:rPr>
                <w:rFonts w:ascii="Segoe UI" w:hAnsi="Segoe UI" w:cs="Segoe UI"/>
                <w:sz w:val="18"/>
                <w:szCs w:val="18"/>
              </w:rPr>
            </w:pPr>
            <w:r>
              <w:rPr>
                <w:rStyle w:val="eop"/>
                <w:rFonts w:ascii="Arial" w:hAnsi="Arial" w:cs="Arial"/>
                <w:sz w:val="21"/>
                <w:szCs w:val="21"/>
              </w:rPr>
              <w:t> </w:t>
            </w:r>
          </w:p>
          <w:p w14:paraId="24D53245" w14:textId="77777777" w:rsidR="009F1F57" w:rsidRDefault="009F1F57" w:rsidP="009F1F57">
            <w:pPr>
              <w:pStyle w:val="paragraph"/>
              <w:spacing w:before="0" w:beforeAutospacing="0" w:after="0" w:afterAutospacing="0"/>
              <w:jc w:val="center"/>
              <w:textAlignment w:val="baseline"/>
              <w:divId w:val="512454872"/>
              <w:rPr>
                <w:rFonts w:ascii="Segoe UI" w:hAnsi="Segoe UI" w:cs="Segoe UI"/>
                <w:sz w:val="18"/>
                <w:szCs w:val="18"/>
              </w:rPr>
            </w:pPr>
            <w:r>
              <w:rPr>
                <w:rStyle w:val="eop"/>
                <w:rFonts w:ascii="Arial" w:hAnsi="Arial" w:cs="Arial"/>
                <w:sz w:val="21"/>
                <w:szCs w:val="21"/>
              </w:rPr>
              <w:t> </w:t>
            </w:r>
          </w:p>
          <w:p w14:paraId="21F64374" w14:textId="77777777" w:rsidR="009F1F57" w:rsidRDefault="009F1F57" w:rsidP="009F1F57">
            <w:pPr>
              <w:pStyle w:val="paragraph"/>
              <w:spacing w:before="0" w:beforeAutospacing="0" w:after="0" w:afterAutospacing="0"/>
              <w:jc w:val="center"/>
              <w:textAlignment w:val="baseline"/>
              <w:divId w:val="678511422"/>
              <w:rPr>
                <w:rFonts w:ascii="Segoe UI" w:hAnsi="Segoe UI" w:cs="Segoe UI"/>
                <w:sz w:val="18"/>
                <w:szCs w:val="18"/>
              </w:rPr>
            </w:pPr>
            <w:r>
              <w:rPr>
                <w:rStyle w:val="eop"/>
                <w:rFonts w:ascii="Arial" w:hAnsi="Arial" w:cs="Arial"/>
                <w:sz w:val="21"/>
                <w:szCs w:val="21"/>
              </w:rPr>
              <w:t> </w:t>
            </w:r>
          </w:p>
          <w:p w14:paraId="170D1323" w14:textId="7F86906E" w:rsidR="009F1F57" w:rsidRPr="00AF5374" w:rsidRDefault="009F1F57" w:rsidP="009F1F57">
            <w:pPr>
              <w:spacing w:line="259" w:lineRule="auto"/>
              <w:jc w:val="center"/>
              <w:rPr>
                <w:rFonts w:eastAsia="Arial" w:cs="Arial"/>
                <w:b/>
              </w:rPr>
            </w:pPr>
            <w:r>
              <w:rPr>
                <w:rStyle w:val="normaltextrun"/>
                <w:rFonts w:cs="Arial"/>
                <w:b/>
                <w:bCs/>
                <w:szCs w:val="21"/>
              </w:rPr>
              <w:t>La décomposition du prix global et forfaitaire (DPGF)</w:t>
            </w:r>
            <w:r>
              <w:rPr>
                <w:rStyle w:val="eop"/>
                <w:rFonts w:cs="Arial"/>
                <w:szCs w:val="21"/>
              </w:rPr>
              <w:t> </w:t>
            </w:r>
          </w:p>
        </w:tc>
        <w:tc>
          <w:tcPr>
            <w:tcW w:w="4550" w:type="dxa"/>
          </w:tcPr>
          <w:p w14:paraId="685FBD40" w14:textId="122EFBD9" w:rsidR="009F1F57" w:rsidRDefault="009F1F57" w:rsidP="009F1F57">
            <w:pPr>
              <w:pStyle w:val="paragraph"/>
              <w:spacing w:before="0" w:beforeAutospacing="0" w:after="0" w:afterAutospacing="0"/>
              <w:jc w:val="both"/>
              <w:textAlignment w:val="baseline"/>
              <w:divId w:val="479880402"/>
              <w:rPr>
                <w:rFonts w:ascii="Segoe UI" w:hAnsi="Segoe UI" w:cs="Segoe UI"/>
                <w:sz w:val="18"/>
                <w:szCs w:val="18"/>
              </w:rPr>
            </w:pPr>
            <w:r>
              <w:rPr>
                <w:rStyle w:val="normaltextrun"/>
                <w:rFonts w:ascii="Arial" w:hAnsi="Arial" w:cs="Arial"/>
                <w:sz w:val="21"/>
                <w:szCs w:val="21"/>
              </w:rPr>
              <w:t>En cas de discordance entre le montant figurant dans </w:t>
            </w:r>
            <w:r w:rsidRPr="00D12376">
              <w:rPr>
                <w:rStyle w:val="normaltextrun"/>
              </w:rPr>
              <w:t>​</w:t>
            </w:r>
            <w:r w:rsidR="00D12376" w:rsidRPr="00D12376">
              <w:rPr>
                <w:rStyle w:val="normaltextrun"/>
                <w:rFonts w:ascii="Arial" w:hAnsi="Arial" w:cs="Arial"/>
                <w:sz w:val="21"/>
                <w:szCs w:val="21"/>
              </w:rPr>
              <w:t>le CC-AE</w:t>
            </w:r>
            <w:r>
              <w:rPr>
                <w:rStyle w:val="normaltextrun"/>
                <w:rFonts w:ascii="Arial" w:hAnsi="Arial" w:cs="Arial"/>
                <w:sz w:val="21"/>
                <w:szCs w:val="21"/>
              </w:rPr>
              <w:t> et la décomposition du prix forfaitaire seul le montant porté dans l’acte d’engagement prévaudra et les prix indiqués dans la décomposition du prix forfaitaire seront rectifiés en conséquence.</w:t>
            </w:r>
            <w:r>
              <w:rPr>
                <w:rStyle w:val="eop"/>
                <w:rFonts w:ascii="Arial" w:hAnsi="Arial" w:cs="Arial"/>
                <w:sz w:val="21"/>
                <w:szCs w:val="21"/>
              </w:rPr>
              <w:t> </w:t>
            </w:r>
          </w:p>
          <w:p w14:paraId="3BEC32AB" w14:textId="22A5AFB2" w:rsidR="009F1F57" w:rsidRPr="00AF55A5" w:rsidRDefault="009F1F57" w:rsidP="00AF55A5">
            <w:pPr>
              <w:divId w:val="1888713590"/>
              <w:rPr>
                <w:rStyle w:val="normaltextrun"/>
                <w:rFonts w:cs="Arial"/>
                <w:szCs w:val="21"/>
              </w:rPr>
            </w:pPr>
            <w:r>
              <w:rPr>
                <w:rStyle w:val="normaltextrun"/>
                <w:rFonts w:cs="Arial"/>
                <w:szCs w:val="21"/>
              </w:rPr>
              <w:t>En cas de suspicion d’erreur purement matérielle, le candidat sera invité à confirmer les montants indiqués dans la décomposition du prix forfaitaire.</w:t>
            </w:r>
            <w:r w:rsidR="00AF55A5">
              <w:rPr>
                <w:rStyle w:val="normaltextrun"/>
                <w:rFonts w:cs="Arial"/>
                <w:szCs w:val="21"/>
              </w:rPr>
              <w:t xml:space="preserve"> Le CC-AE </w:t>
            </w:r>
            <w:r>
              <w:rPr>
                <w:rStyle w:val="normaltextrun"/>
                <w:rFonts w:cs="Arial"/>
                <w:szCs w:val="21"/>
              </w:rPr>
              <w:t>sera rectifié en conséquence. </w:t>
            </w:r>
            <w:r w:rsidRPr="00AF55A5">
              <w:rPr>
                <w:rStyle w:val="normaltextrun"/>
              </w:rPr>
              <w:t> </w:t>
            </w:r>
          </w:p>
          <w:p w14:paraId="6BA3E5C7" w14:textId="6F608B9B" w:rsidR="009F1F57" w:rsidRPr="18FDD22E" w:rsidDel="00AC4A3B" w:rsidRDefault="009F1F57" w:rsidP="009F1F57">
            <w:pPr>
              <w:rPr>
                <w:rFonts w:eastAsia="Arial" w:cs="Arial"/>
              </w:rPr>
            </w:pPr>
            <w:r>
              <w:rPr>
                <w:rStyle w:val="normaltextrun"/>
                <w:rFonts w:cs="Arial"/>
                <w:szCs w:val="21"/>
              </w:rPr>
              <w:t>Les prix seront présentés avec deux chiffres après la virgule (au centime d'euro près).</w:t>
            </w:r>
            <w:r>
              <w:rPr>
                <w:rStyle w:val="normaltextrun"/>
                <w:rFonts w:cs="Arial"/>
                <w:i/>
                <w:iCs/>
                <w:sz w:val="16"/>
                <w:szCs w:val="16"/>
                <w:vertAlign w:val="superscript"/>
              </w:rPr>
              <w:t> 1</w:t>
            </w:r>
            <w:r>
              <w:rPr>
                <w:rStyle w:val="eop"/>
                <w:rFonts w:cs="Arial"/>
                <w:sz w:val="16"/>
                <w:szCs w:val="16"/>
              </w:rPr>
              <w:t> </w:t>
            </w:r>
          </w:p>
        </w:tc>
      </w:tr>
      <w:tr w:rsidR="00EF38A2" w:rsidRPr="00963904" w14:paraId="35169C8D" w14:textId="77777777" w:rsidTr="009F1F57">
        <w:tc>
          <w:tcPr>
            <w:tcW w:w="4091" w:type="dxa"/>
            <w:shd w:val="clear" w:color="auto" w:fill="auto"/>
          </w:tcPr>
          <w:p w14:paraId="2F97BF21" w14:textId="77777777" w:rsidR="00EF38A2" w:rsidRDefault="00EF38A2" w:rsidP="00551FFE">
            <w:pPr>
              <w:pStyle w:val="Paragraphedeliste"/>
              <w:ind w:left="0"/>
              <w:jc w:val="center"/>
              <w:rPr>
                <w:rFonts w:cs="Arial"/>
                <w:b/>
                <w:szCs w:val="21"/>
              </w:rPr>
            </w:pPr>
          </w:p>
          <w:p w14:paraId="6B8C235C" w14:textId="77777777" w:rsidR="00EF38A2" w:rsidRPr="00BE39CC" w:rsidRDefault="00EF38A2" w:rsidP="00551FFE">
            <w:pPr>
              <w:pStyle w:val="Paragraphedeliste"/>
              <w:ind w:left="0"/>
              <w:jc w:val="center"/>
              <w:rPr>
                <w:rFonts w:cs="Arial"/>
                <w:b/>
                <w:sz w:val="28"/>
                <w:szCs w:val="21"/>
              </w:rPr>
            </w:pPr>
          </w:p>
          <w:p w14:paraId="7A358079" w14:textId="77777777" w:rsidR="00EF38A2" w:rsidRPr="00C323FB" w:rsidRDefault="00EF38A2" w:rsidP="00551FFE">
            <w:pPr>
              <w:pStyle w:val="Paragraphedeliste"/>
              <w:ind w:left="0"/>
              <w:jc w:val="center"/>
              <w:rPr>
                <w:rFonts w:cs="Arial"/>
                <w:b/>
                <w:szCs w:val="21"/>
              </w:rPr>
            </w:pPr>
            <w:r w:rsidRPr="00C323FB">
              <w:rPr>
                <w:rFonts w:cs="Arial"/>
                <w:b/>
                <w:szCs w:val="21"/>
              </w:rPr>
              <w:t xml:space="preserve">Le mémoire technique comprenant les éléments </w:t>
            </w:r>
            <w:r>
              <w:rPr>
                <w:rFonts w:cs="Arial"/>
                <w:b/>
                <w:szCs w:val="21"/>
              </w:rPr>
              <w:t>ci-dessous</w:t>
            </w:r>
            <w:r w:rsidRPr="00C323FB">
              <w:rPr>
                <w:rFonts w:cs="Arial"/>
                <w:b/>
                <w:szCs w:val="21"/>
              </w:rPr>
              <w:t xml:space="preserve"> :</w:t>
            </w:r>
          </w:p>
        </w:tc>
        <w:tc>
          <w:tcPr>
            <w:tcW w:w="4550" w:type="dxa"/>
            <w:shd w:val="clear" w:color="auto" w:fill="auto"/>
          </w:tcPr>
          <w:p w14:paraId="718E8C21" w14:textId="77777777" w:rsidR="00EF38A2" w:rsidRPr="00C323FB" w:rsidRDefault="00EF38A2" w:rsidP="00551FFE">
            <w:pPr>
              <w:rPr>
                <w:rFonts w:cs="Arial"/>
                <w:szCs w:val="21"/>
              </w:rPr>
            </w:pPr>
            <w:r w:rsidRPr="00C323FB">
              <w:rPr>
                <w:rFonts w:cs="Arial"/>
                <w:szCs w:val="21"/>
              </w:rPr>
              <w:t xml:space="preserve">Toutes les rubriques du mémoire technique </w:t>
            </w:r>
            <w:r>
              <w:rPr>
                <w:rFonts w:cs="Arial"/>
                <w:szCs w:val="21"/>
              </w:rPr>
              <w:t xml:space="preserve">mentionnées ci-dessous </w:t>
            </w:r>
            <w:r w:rsidRPr="00C323FB">
              <w:rPr>
                <w:rFonts w:cs="Arial"/>
                <w:szCs w:val="21"/>
              </w:rPr>
              <w:t xml:space="preserve">doivent être traitées par les candidats. </w:t>
            </w:r>
          </w:p>
          <w:p w14:paraId="04A2B6AB" w14:textId="77777777" w:rsidR="00EF38A2" w:rsidRPr="00C323FB" w:rsidRDefault="00EF38A2" w:rsidP="00551FFE">
            <w:pPr>
              <w:rPr>
                <w:rFonts w:cs="Arial"/>
                <w:szCs w:val="21"/>
              </w:rPr>
            </w:pPr>
            <w:r w:rsidRPr="00C323FB">
              <w:rPr>
                <w:rFonts w:cs="Arial"/>
                <w:szCs w:val="21"/>
              </w:rPr>
              <w:t xml:space="preserve">Il est rappelé que l’ensemble du mémoire technique sera rendu contractuel pour le titulaire du marché. </w:t>
            </w:r>
          </w:p>
          <w:p w14:paraId="71466827" w14:textId="77777777" w:rsidR="00EF38A2" w:rsidRPr="00275E3B" w:rsidRDefault="00EF38A2" w:rsidP="00551FFE">
            <w:pPr>
              <w:rPr>
                <w:rFonts w:cs="Arial"/>
                <w:b/>
                <w:szCs w:val="21"/>
              </w:rPr>
            </w:pPr>
            <w:r w:rsidRPr="00275E3B">
              <w:rPr>
                <w:rFonts w:cs="Arial"/>
                <w:b/>
                <w:szCs w:val="21"/>
              </w:rPr>
              <w:t>Si l’un des éléments jugés fait l’objet d’une sous-traitance, il est nécessaire de l’indiquer dans le paragraphe concerné. Pour le jugement des offres, ne sera prise en compte que la sous-traitance déclarée.</w:t>
            </w:r>
          </w:p>
        </w:tc>
      </w:tr>
      <w:tr w:rsidR="00EF38A2" w:rsidRPr="00963904" w14:paraId="5446DCB9" w14:textId="77777777" w:rsidTr="009F1F57">
        <w:tc>
          <w:tcPr>
            <w:tcW w:w="4091" w:type="dxa"/>
            <w:shd w:val="clear" w:color="auto" w:fill="auto"/>
          </w:tcPr>
          <w:p w14:paraId="3F8094C8" w14:textId="77777777" w:rsidR="00EF38A2" w:rsidRDefault="00EF38A2" w:rsidP="00551FFE">
            <w:pPr>
              <w:jc w:val="center"/>
              <w:rPr>
                <w:rFonts w:cs="Arial"/>
              </w:rPr>
            </w:pPr>
          </w:p>
          <w:p w14:paraId="42D8820A" w14:textId="79E3F593" w:rsidR="00EF38A2" w:rsidRPr="00C323FB" w:rsidRDefault="00EF38A2" w:rsidP="00551FFE">
            <w:pPr>
              <w:jc w:val="center"/>
              <w:rPr>
                <w:rFonts w:cs="Arial"/>
                <w:highlight w:val="yellow"/>
              </w:rPr>
            </w:pPr>
            <w:r w:rsidRPr="4D006DF5">
              <w:rPr>
                <w:rFonts w:cs="Arial"/>
              </w:rPr>
              <w:t>Partie n° 1 du mémoire technique : </w:t>
            </w:r>
            <w:r>
              <w:rPr>
                <w:rFonts w:cs="Arial"/>
              </w:rPr>
              <w:t>D</w:t>
            </w:r>
            <w:r w:rsidRPr="4D006DF5">
              <w:rPr>
                <w:rFonts w:cs="Arial"/>
              </w:rPr>
              <w:t>escription des</w:t>
            </w:r>
            <w:r>
              <w:rPr>
                <w:rFonts w:cs="Arial"/>
              </w:rPr>
              <w:t xml:space="preserve"> qualification</w:t>
            </w:r>
            <w:r w:rsidR="00C07A66">
              <w:rPr>
                <w:rFonts w:cs="Arial"/>
              </w:rPr>
              <w:t>s</w:t>
            </w:r>
            <w:r>
              <w:rPr>
                <w:rFonts w:cs="Arial"/>
              </w:rPr>
              <w:t>, expérience des candidats,</w:t>
            </w:r>
            <w:r w:rsidRPr="4D006DF5">
              <w:rPr>
                <w:rFonts w:cs="Arial"/>
              </w:rPr>
              <w:t xml:space="preserve"> moyens humains et matériels </w:t>
            </w:r>
            <w:r>
              <w:rPr>
                <w:rFonts w:cs="Arial"/>
              </w:rPr>
              <w:t xml:space="preserve">et matériau </w:t>
            </w:r>
            <w:r w:rsidRPr="4D006DF5">
              <w:rPr>
                <w:rFonts w:cs="Arial"/>
              </w:rPr>
              <w:t>pour réaliser la mission</w:t>
            </w:r>
          </w:p>
          <w:p w14:paraId="07019B1E" w14:textId="77777777" w:rsidR="00EF38A2" w:rsidRPr="00C323FB" w:rsidRDefault="00EF38A2" w:rsidP="00551FFE">
            <w:pPr>
              <w:jc w:val="center"/>
              <w:rPr>
                <w:rFonts w:cs="Arial"/>
              </w:rPr>
            </w:pPr>
          </w:p>
        </w:tc>
        <w:tc>
          <w:tcPr>
            <w:tcW w:w="4550" w:type="dxa"/>
            <w:shd w:val="clear" w:color="auto" w:fill="auto"/>
          </w:tcPr>
          <w:p w14:paraId="63A88D70" w14:textId="195AEB3B" w:rsidR="00EF38A2" w:rsidRPr="00C323FB" w:rsidRDefault="00EF38A2" w:rsidP="00551FFE">
            <w:pPr>
              <w:rPr>
                <w:rFonts w:cs="Arial"/>
                <w:highlight w:val="yellow"/>
              </w:rPr>
            </w:pPr>
            <w:r w:rsidRPr="18FDD22E">
              <w:rPr>
                <w:rFonts w:cs="Arial"/>
              </w:rPr>
              <w:t>Ces éléments du mémoire technique permettront d’analyser le sous-critère technique N°</w:t>
            </w:r>
            <w:r>
              <w:rPr>
                <w:rFonts w:cs="Arial"/>
              </w:rPr>
              <w:t>1</w:t>
            </w:r>
            <w:r w:rsidR="00BC4631">
              <w:rPr>
                <w:rFonts w:cs="Arial"/>
              </w:rPr>
              <w:t> : q</w:t>
            </w:r>
            <w:r>
              <w:t xml:space="preserve">ualification, expérience des candidats en matière de réalisation de maquette archéologiques et stratigraphiques. Description du matériel utilisés et des matériaux utilisés pour mener à bien la mission. </w:t>
            </w:r>
          </w:p>
        </w:tc>
      </w:tr>
      <w:tr w:rsidR="00EF38A2" w:rsidRPr="00963904" w14:paraId="501B007B" w14:textId="77777777" w:rsidTr="009F1F57">
        <w:tc>
          <w:tcPr>
            <w:tcW w:w="4091" w:type="dxa"/>
            <w:shd w:val="clear" w:color="auto" w:fill="auto"/>
          </w:tcPr>
          <w:p w14:paraId="022742B1" w14:textId="77777777" w:rsidR="00216078" w:rsidRDefault="00216078" w:rsidP="00551FFE">
            <w:pPr>
              <w:jc w:val="center"/>
              <w:rPr>
                <w:rFonts w:cs="Arial"/>
              </w:rPr>
            </w:pPr>
          </w:p>
          <w:p w14:paraId="3D8E99A5" w14:textId="51BE0734" w:rsidR="00EF38A2" w:rsidRDefault="00EF38A2" w:rsidP="00551FFE">
            <w:pPr>
              <w:jc w:val="center"/>
              <w:rPr>
                <w:rFonts w:cs="Arial"/>
              </w:rPr>
            </w:pPr>
            <w:r w:rsidRPr="007141DB">
              <w:rPr>
                <w:rFonts w:cs="Arial"/>
              </w:rPr>
              <w:t xml:space="preserve">Partie n° </w:t>
            </w:r>
            <w:r>
              <w:rPr>
                <w:rFonts w:cs="Arial"/>
              </w:rPr>
              <w:t>2</w:t>
            </w:r>
            <w:r w:rsidRPr="007141DB">
              <w:rPr>
                <w:rFonts w:cs="Arial"/>
              </w:rPr>
              <w:t xml:space="preserve"> du mémoire technique : </w:t>
            </w:r>
            <w:r>
              <w:rPr>
                <w:rFonts w:cs="Arial"/>
              </w:rPr>
              <w:t>Présentation de réalisation de maquettes archéologiques et stratigraphiques</w:t>
            </w:r>
          </w:p>
        </w:tc>
        <w:tc>
          <w:tcPr>
            <w:tcW w:w="4550" w:type="dxa"/>
            <w:shd w:val="clear" w:color="auto" w:fill="auto"/>
          </w:tcPr>
          <w:p w14:paraId="22A9331F" w14:textId="3BDBE407" w:rsidR="00EF38A2" w:rsidRPr="18FDD22E" w:rsidRDefault="00EF38A2" w:rsidP="00551FFE">
            <w:pPr>
              <w:rPr>
                <w:rFonts w:cs="Arial"/>
              </w:rPr>
            </w:pPr>
            <w:r w:rsidRPr="41901E4C">
              <w:rPr>
                <w:rFonts w:cs="Arial"/>
              </w:rPr>
              <w:t xml:space="preserve">Ces éléments du mémoire technique permettront d’analyser le sous-critère technique N°2 : </w:t>
            </w:r>
            <w:r w:rsidR="0066240C">
              <w:rPr>
                <w:rFonts w:cs="Arial"/>
              </w:rPr>
              <w:t>présentation des</w:t>
            </w:r>
            <w:r w:rsidRPr="006C06F6">
              <w:rPr>
                <w:rFonts w:cs="Arial"/>
              </w:rPr>
              <w:t xml:space="preserve"> différentes maquettes archéologiques et stratigraphiques réalisé</w:t>
            </w:r>
            <w:r w:rsidR="0066240C">
              <w:rPr>
                <w:rFonts w:cs="Arial"/>
              </w:rPr>
              <w:t>es</w:t>
            </w:r>
            <w:r w:rsidRPr="006C06F6">
              <w:rPr>
                <w:rFonts w:cs="Arial"/>
              </w:rPr>
              <w:t xml:space="preserve"> avec le type de matériau et le lieu d’exposition.</w:t>
            </w:r>
          </w:p>
        </w:tc>
      </w:tr>
      <w:tr w:rsidR="0071558F" w:rsidRPr="00963904" w14:paraId="25014A15" w14:textId="77777777" w:rsidTr="009F1F57">
        <w:tc>
          <w:tcPr>
            <w:tcW w:w="4091" w:type="dxa"/>
            <w:shd w:val="clear" w:color="auto" w:fill="auto"/>
          </w:tcPr>
          <w:p w14:paraId="3985C74D" w14:textId="77777777" w:rsidR="0071558F" w:rsidRDefault="0071558F" w:rsidP="0071558F">
            <w:pPr>
              <w:pStyle w:val="paragraph"/>
              <w:spacing w:before="0" w:beforeAutospacing="0" w:after="0" w:afterAutospacing="0"/>
              <w:jc w:val="center"/>
              <w:textAlignment w:val="baseline"/>
              <w:divId w:val="456529769"/>
              <w:rPr>
                <w:rFonts w:ascii="Segoe UI" w:hAnsi="Segoe UI" w:cs="Segoe UI"/>
                <w:sz w:val="18"/>
                <w:szCs w:val="18"/>
              </w:rPr>
            </w:pPr>
            <w:r>
              <w:rPr>
                <w:rStyle w:val="eop"/>
                <w:rFonts w:ascii="Arial" w:hAnsi="Arial" w:cs="Arial"/>
                <w:color w:val="FFFFFF"/>
                <w:sz w:val="21"/>
                <w:szCs w:val="21"/>
              </w:rPr>
              <w:t> </w:t>
            </w:r>
          </w:p>
          <w:p w14:paraId="5C3BB8C7" w14:textId="77777777" w:rsidR="0071558F" w:rsidRDefault="0071558F" w:rsidP="0071558F">
            <w:pPr>
              <w:pStyle w:val="paragraph"/>
              <w:spacing w:before="0" w:beforeAutospacing="0" w:after="0" w:afterAutospacing="0"/>
              <w:jc w:val="center"/>
              <w:textAlignment w:val="baseline"/>
              <w:divId w:val="629823635"/>
              <w:rPr>
                <w:rFonts w:ascii="Segoe UI" w:hAnsi="Segoe UI" w:cs="Segoe UI"/>
                <w:sz w:val="18"/>
                <w:szCs w:val="18"/>
              </w:rPr>
            </w:pPr>
            <w:r>
              <w:rPr>
                <w:rStyle w:val="eop"/>
                <w:rFonts w:ascii="Arial" w:hAnsi="Arial" w:cs="Arial"/>
                <w:color w:val="FFFFFF"/>
                <w:sz w:val="21"/>
                <w:szCs w:val="21"/>
              </w:rPr>
              <w:t> </w:t>
            </w:r>
          </w:p>
          <w:p w14:paraId="7A2C8208" w14:textId="77777777" w:rsidR="0071558F" w:rsidRDefault="0071558F" w:rsidP="0071558F">
            <w:pPr>
              <w:pStyle w:val="paragraph"/>
              <w:spacing w:before="0" w:beforeAutospacing="0" w:after="0" w:afterAutospacing="0"/>
              <w:jc w:val="center"/>
              <w:textAlignment w:val="baseline"/>
              <w:divId w:val="826938788"/>
              <w:rPr>
                <w:rFonts w:ascii="Segoe UI" w:hAnsi="Segoe UI" w:cs="Segoe UI"/>
                <w:sz w:val="18"/>
                <w:szCs w:val="18"/>
              </w:rPr>
            </w:pPr>
            <w:r>
              <w:rPr>
                <w:rStyle w:val="eop"/>
                <w:rFonts w:ascii="Arial" w:hAnsi="Arial" w:cs="Arial"/>
                <w:color w:val="FFFFFF"/>
                <w:sz w:val="21"/>
                <w:szCs w:val="21"/>
              </w:rPr>
              <w:t> </w:t>
            </w:r>
          </w:p>
          <w:p w14:paraId="188561A6" w14:textId="56AAB2F0" w:rsidR="0071558F" w:rsidRDefault="0071558F" w:rsidP="0071558F">
            <w:pPr>
              <w:pStyle w:val="paragraph"/>
              <w:spacing w:before="0" w:beforeAutospacing="0" w:after="0" w:afterAutospacing="0"/>
              <w:jc w:val="center"/>
              <w:textAlignment w:val="baseline"/>
              <w:divId w:val="883979916"/>
              <w:rPr>
                <w:rFonts w:ascii="Segoe UI" w:hAnsi="Segoe UI" w:cs="Segoe UI"/>
                <w:sz w:val="18"/>
                <w:szCs w:val="18"/>
              </w:rPr>
            </w:pPr>
          </w:p>
          <w:p w14:paraId="4FFFD0C8" w14:textId="77777777" w:rsidR="0071558F" w:rsidRDefault="0071558F" w:rsidP="0071558F">
            <w:pPr>
              <w:pStyle w:val="paragraph"/>
              <w:spacing w:before="0" w:beforeAutospacing="0" w:after="0" w:afterAutospacing="0"/>
              <w:jc w:val="center"/>
              <w:textAlignment w:val="baseline"/>
              <w:divId w:val="33771970"/>
              <w:rPr>
                <w:rFonts w:ascii="Segoe UI" w:hAnsi="Segoe UI" w:cs="Segoe UI"/>
                <w:sz w:val="18"/>
                <w:szCs w:val="18"/>
              </w:rPr>
            </w:pPr>
            <w:r>
              <w:rPr>
                <w:rStyle w:val="normaltextrun"/>
                <w:rFonts w:ascii="Arial" w:hAnsi="Arial" w:cs="Arial"/>
                <w:b/>
                <w:bCs/>
                <w:sz w:val="21"/>
                <w:szCs w:val="21"/>
              </w:rPr>
              <w:t>Le mémoire environnemental comprenant les éléments ci-dessous :</w:t>
            </w:r>
            <w:r>
              <w:rPr>
                <w:rStyle w:val="eop"/>
                <w:rFonts w:ascii="Arial" w:hAnsi="Arial" w:cs="Arial"/>
                <w:sz w:val="21"/>
                <w:szCs w:val="21"/>
              </w:rPr>
              <w:t> </w:t>
            </w:r>
          </w:p>
          <w:p w14:paraId="62ADBED5" w14:textId="23F95A55" w:rsidR="0071558F" w:rsidRPr="007141DB" w:rsidRDefault="0071558F" w:rsidP="0071558F">
            <w:pPr>
              <w:jc w:val="center"/>
              <w:rPr>
                <w:rFonts w:cs="Arial"/>
              </w:rPr>
            </w:pPr>
            <w:r>
              <w:rPr>
                <w:rStyle w:val="eop"/>
                <w:rFonts w:cs="Arial"/>
                <w:szCs w:val="21"/>
              </w:rPr>
              <w:t> </w:t>
            </w:r>
          </w:p>
        </w:tc>
        <w:tc>
          <w:tcPr>
            <w:tcW w:w="4550" w:type="dxa"/>
            <w:shd w:val="clear" w:color="auto" w:fill="auto"/>
          </w:tcPr>
          <w:p w14:paraId="300B21E8" w14:textId="77777777" w:rsidR="0071558F" w:rsidRDefault="0071558F" w:rsidP="0071558F">
            <w:pPr>
              <w:pStyle w:val="paragraph"/>
              <w:spacing w:before="0" w:beforeAutospacing="0" w:after="0" w:afterAutospacing="0"/>
              <w:jc w:val="both"/>
              <w:textAlignment w:val="baseline"/>
              <w:divId w:val="690641559"/>
              <w:rPr>
                <w:rFonts w:ascii="Segoe UI" w:hAnsi="Segoe UI" w:cs="Segoe UI"/>
                <w:sz w:val="18"/>
                <w:szCs w:val="18"/>
              </w:rPr>
            </w:pPr>
            <w:r>
              <w:rPr>
                <w:rStyle w:val="eop"/>
                <w:rFonts w:ascii="Arial" w:hAnsi="Arial" w:cs="Arial"/>
                <w:sz w:val="21"/>
                <w:szCs w:val="21"/>
              </w:rPr>
              <w:t> </w:t>
            </w:r>
          </w:p>
          <w:p w14:paraId="36208F82" w14:textId="77777777" w:rsidR="0071558F" w:rsidRDefault="0071558F" w:rsidP="0071558F">
            <w:pPr>
              <w:pStyle w:val="paragraph"/>
              <w:spacing w:before="0" w:beforeAutospacing="0" w:after="0" w:afterAutospacing="0"/>
              <w:jc w:val="both"/>
              <w:textAlignment w:val="baseline"/>
              <w:divId w:val="1974015499"/>
              <w:rPr>
                <w:rFonts w:ascii="Segoe UI" w:hAnsi="Segoe UI" w:cs="Segoe UI"/>
                <w:sz w:val="18"/>
                <w:szCs w:val="18"/>
              </w:rPr>
            </w:pPr>
            <w:r>
              <w:rPr>
                <w:rStyle w:val="normaltextrun"/>
                <w:rFonts w:ascii="Arial" w:hAnsi="Arial" w:cs="Arial"/>
                <w:sz w:val="21"/>
                <w:szCs w:val="21"/>
              </w:rPr>
              <w:t>L’intégralité du mémoire environnemental doit être traité par les candidats.</w:t>
            </w:r>
            <w:r>
              <w:rPr>
                <w:rStyle w:val="eop"/>
                <w:rFonts w:ascii="Arial" w:hAnsi="Arial" w:cs="Arial"/>
                <w:sz w:val="21"/>
                <w:szCs w:val="21"/>
              </w:rPr>
              <w:t> </w:t>
            </w:r>
          </w:p>
          <w:p w14:paraId="1A2E39FB" w14:textId="77777777" w:rsidR="0071558F" w:rsidRDefault="0071558F" w:rsidP="0071558F">
            <w:pPr>
              <w:pStyle w:val="paragraph"/>
              <w:spacing w:before="0" w:beforeAutospacing="0" w:after="0" w:afterAutospacing="0"/>
              <w:jc w:val="both"/>
              <w:textAlignment w:val="baseline"/>
              <w:divId w:val="1033919146"/>
              <w:rPr>
                <w:rFonts w:ascii="Segoe UI" w:hAnsi="Segoe UI" w:cs="Segoe UI"/>
                <w:sz w:val="18"/>
                <w:szCs w:val="18"/>
              </w:rPr>
            </w:pPr>
            <w:r>
              <w:rPr>
                <w:rStyle w:val="normaltextrun"/>
                <w:rFonts w:ascii="Arial" w:hAnsi="Arial" w:cs="Arial"/>
                <w:sz w:val="21"/>
                <w:szCs w:val="21"/>
              </w:rPr>
              <w:t>Il est rappelé que l’ensemble du mémoire environnemental sera rendu contractuel pour le titulaire du marché. </w:t>
            </w:r>
            <w:r>
              <w:rPr>
                <w:rStyle w:val="eop"/>
                <w:rFonts w:ascii="Arial" w:hAnsi="Arial" w:cs="Arial"/>
                <w:sz w:val="21"/>
                <w:szCs w:val="21"/>
              </w:rPr>
              <w:t> </w:t>
            </w:r>
          </w:p>
          <w:p w14:paraId="3E7EE418" w14:textId="3BF8E1B2" w:rsidR="0071558F" w:rsidRPr="007839D6" w:rsidRDefault="0071558F" w:rsidP="007839D6">
            <w:pPr>
              <w:pStyle w:val="paragraph"/>
              <w:spacing w:before="0" w:beforeAutospacing="0" w:after="0" w:afterAutospacing="0"/>
              <w:jc w:val="both"/>
              <w:textAlignment w:val="baseline"/>
              <w:divId w:val="1248074657"/>
              <w:rPr>
                <w:rFonts w:ascii="Segoe UI" w:hAnsi="Segoe UI" w:cs="Segoe UI"/>
                <w:sz w:val="18"/>
                <w:szCs w:val="18"/>
              </w:rPr>
            </w:pPr>
            <w:r>
              <w:rPr>
                <w:rStyle w:val="normaltextrun"/>
                <w:rFonts w:ascii="Arial" w:hAnsi="Arial" w:cs="Arial"/>
                <w:b/>
                <w:bCs/>
                <w:sz w:val="21"/>
                <w:szCs w:val="21"/>
              </w:rPr>
              <w:t xml:space="preserve">Si l’un des éléments jugés fait l’objet d’une sous-traitance, il est nécessaire de l’indiquer dans le paragraphe concerné. Pour le jugement des offres, ne sera prise en </w:t>
            </w:r>
            <w:r w:rsidR="007839D6">
              <w:rPr>
                <w:rStyle w:val="normaltextrun"/>
                <w:rFonts w:ascii="Arial" w:hAnsi="Arial" w:cs="Arial"/>
                <w:b/>
                <w:bCs/>
                <w:sz w:val="21"/>
                <w:szCs w:val="21"/>
              </w:rPr>
              <w:t>c</w:t>
            </w:r>
            <w:r>
              <w:rPr>
                <w:rStyle w:val="normaltextrun"/>
                <w:rFonts w:ascii="Arial" w:hAnsi="Arial" w:cs="Arial"/>
                <w:b/>
                <w:bCs/>
                <w:sz w:val="21"/>
                <w:szCs w:val="21"/>
              </w:rPr>
              <w:t>ompte que la sous-traitance déclarée.</w:t>
            </w:r>
            <w:r>
              <w:rPr>
                <w:rStyle w:val="eop"/>
                <w:rFonts w:ascii="Arial" w:hAnsi="Arial" w:cs="Arial"/>
                <w:sz w:val="21"/>
                <w:szCs w:val="21"/>
              </w:rPr>
              <w:t> </w:t>
            </w:r>
          </w:p>
        </w:tc>
      </w:tr>
      <w:tr w:rsidR="00C232B6" w:rsidRPr="00963904" w14:paraId="230DEB33" w14:textId="77777777" w:rsidTr="009F1F57">
        <w:tc>
          <w:tcPr>
            <w:tcW w:w="4091" w:type="dxa"/>
            <w:shd w:val="clear" w:color="auto" w:fill="auto"/>
          </w:tcPr>
          <w:p w14:paraId="6BEF0297" w14:textId="77777777" w:rsidR="00D43337" w:rsidRDefault="00664BF2" w:rsidP="00A60F31">
            <w:pPr>
              <w:pStyle w:val="paragraph"/>
              <w:spacing w:before="0" w:beforeAutospacing="0" w:after="0" w:afterAutospacing="0"/>
              <w:jc w:val="center"/>
              <w:textAlignment w:val="baseline"/>
              <w:rPr>
                <w:rStyle w:val="normaltextrun"/>
                <w:rFonts w:ascii="Arial" w:hAnsi="Arial" w:cs="Arial"/>
                <w:sz w:val="21"/>
                <w:szCs w:val="21"/>
              </w:rPr>
            </w:pPr>
            <w:r w:rsidRPr="00664BF2">
              <w:rPr>
                <w:rStyle w:val="normaltextrun"/>
                <w:rFonts w:ascii="Arial" w:hAnsi="Arial" w:cs="Arial"/>
                <w:sz w:val="21"/>
                <w:szCs w:val="21"/>
              </w:rPr>
              <w:t>Parti</w:t>
            </w:r>
            <w:r>
              <w:rPr>
                <w:rStyle w:val="normaltextrun"/>
                <w:rFonts w:ascii="Arial" w:hAnsi="Arial" w:cs="Arial"/>
                <w:sz w:val="21"/>
                <w:szCs w:val="21"/>
              </w:rPr>
              <w:t xml:space="preserve">e n° 1 du mémoire environnemental : </w:t>
            </w:r>
          </w:p>
          <w:p w14:paraId="3D1D7470" w14:textId="7E11347A" w:rsidR="00A60F31" w:rsidRPr="00A60F31" w:rsidRDefault="00A60F31" w:rsidP="00A60F31">
            <w:pPr>
              <w:pStyle w:val="paragraph"/>
              <w:spacing w:before="0" w:beforeAutospacing="0" w:after="0" w:afterAutospacing="0"/>
              <w:jc w:val="center"/>
              <w:textAlignment w:val="baseline"/>
              <w:rPr>
                <w:rStyle w:val="normaltextrun"/>
                <w:rFonts w:ascii="Arial" w:hAnsi="Arial" w:cs="Arial"/>
                <w:sz w:val="21"/>
                <w:szCs w:val="21"/>
              </w:rPr>
            </w:pPr>
            <w:r>
              <w:rPr>
                <w:rStyle w:val="normaltextrun"/>
                <w:rFonts w:ascii="Arial" w:hAnsi="Arial" w:cs="Arial"/>
                <w:sz w:val="21"/>
                <w:szCs w:val="21"/>
              </w:rPr>
              <w:t xml:space="preserve">Présentation du choix de conception permettant l’optimisation </w:t>
            </w:r>
            <w:r w:rsidR="00C313A2">
              <w:rPr>
                <w:rStyle w:val="normaltextrun"/>
                <w:rFonts w:ascii="Arial" w:hAnsi="Arial" w:cs="Arial"/>
                <w:sz w:val="21"/>
                <w:szCs w:val="21"/>
              </w:rPr>
              <w:t xml:space="preserve">et l’allègement de la maquette afin de consommer moins de matériaux polluants </w:t>
            </w:r>
            <w:r w:rsidR="00881AC2">
              <w:rPr>
                <w:rStyle w:val="normaltextrun"/>
                <w:rFonts w:ascii="Arial" w:hAnsi="Arial" w:cs="Arial"/>
                <w:sz w:val="21"/>
                <w:szCs w:val="21"/>
              </w:rPr>
              <w:t xml:space="preserve">tout en garantissant </w:t>
            </w:r>
            <w:r w:rsidR="007F420A">
              <w:rPr>
                <w:rStyle w:val="normaltextrun"/>
                <w:rFonts w:ascii="Arial" w:hAnsi="Arial" w:cs="Arial"/>
                <w:sz w:val="21"/>
                <w:szCs w:val="21"/>
              </w:rPr>
              <w:t>la qualité de la maquette.</w:t>
            </w:r>
          </w:p>
        </w:tc>
        <w:tc>
          <w:tcPr>
            <w:tcW w:w="4550" w:type="dxa"/>
            <w:shd w:val="clear" w:color="auto" w:fill="auto"/>
          </w:tcPr>
          <w:p w14:paraId="2CE164C7" w14:textId="77777777" w:rsidR="00C232B6" w:rsidRPr="007F420A" w:rsidRDefault="00C232B6" w:rsidP="00C232B6">
            <w:pPr>
              <w:keepNext w:val="0"/>
              <w:keepLines w:val="0"/>
              <w:widowControl/>
              <w:suppressAutoHyphens w:val="0"/>
              <w:ind w:right="-108"/>
              <w:jc w:val="left"/>
              <w:textAlignment w:val="auto"/>
              <w:rPr>
                <w:rStyle w:val="normaltextrun"/>
                <w:rFonts w:cs="Arial"/>
                <w:szCs w:val="21"/>
              </w:rPr>
            </w:pPr>
            <w:r>
              <w:rPr>
                <w:rStyle w:val="normaltextrun"/>
                <w:rFonts w:cs="Arial"/>
                <w:szCs w:val="21"/>
              </w:rPr>
              <w:t>Ces éléments du mémoire environnemental permettront d’analyser le critère </w:t>
            </w:r>
            <w:r w:rsidRPr="00824451">
              <w:rPr>
                <w:rStyle w:val="normaltextrun"/>
                <w:rFonts w:cs="Arial"/>
                <w:szCs w:val="21"/>
              </w:rPr>
              <w:t>environnemental « </w:t>
            </w:r>
            <w:r w:rsidR="000E5522">
              <w:rPr>
                <w:rStyle w:val="normaltextrun"/>
                <w:rFonts w:cs="Arial"/>
                <w:szCs w:val="21"/>
              </w:rPr>
              <w:t>Optimisation du poids de la maquette en vue de réduire la quantité de matériaux utilisés</w:t>
            </w:r>
            <w:r w:rsidR="00664BF2">
              <w:rPr>
                <w:rStyle w:val="normaltextrun"/>
                <w:rFonts w:cs="Arial"/>
                <w:szCs w:val="21"/>
              </w:rPr>
              <w:t> »</w:t>
            </w:r>
            <w:r w:rsidR="0014016A">
              <w:rPr>
                <w:rStyle w:val="normaltextrun"/>
                <w:rFonts w:cs="Arial"/>
                <w:szCs w:val="21"/>
              </w:rPr>
              <w:t>.</w:t>
            </w:r>
          </w:p>
          <w:p w14:paraId="5DE3ED79" w14:textId="77777777" w:rsidR="0014016A" w:rsidRPr="0014016A" w:rsidRDefault="0014016A" w:rsidP="007F420A">
            <w:pPr>
              <w:keepNext w:val="0"/>
              <w:keepLines w:val="0"/>
              <w:widowControl/>
              <w:suppressAutoHyphens w:val="0"/>
              <w:ind w:right="-108"/>
              <w:jc w:val="left"/>
              <w:textAlignment w:val="auto"/>
              <w:rPr>
                <w:rStyle w:val="normaltextrun"/>
                <w:rFonts w:cs="Arial"/>
                <w:szCs w:val="21"/>
              </w:rPr>
            </w:pPr>
            <w:r w:rsidRPr="0014016A">
              <w:rPr>
                <w:rStyle w:val="normaltextrun"/>
                <w:rFonts w:cs="Arial"/>
                <w:szCs w:val="21"/>
              </w:rPr>
              <w:t xml:space="preserve">La performance environnementale de l’offre sera appréciée au regard de l’optimisation du poids de la maquette. </w:t>
            </w:r>
          </w:p>
          <w:p w14:paraId="2E08CF85" w14:textId="3E5A64FF" w:rsidR="0014016A" w:rsidRPr="00C232B6" w:rsidRDefault="0014016A" w:rsidP="00C232B6">
            <w:pPr>
              <w:keepNext w:val="0"/>
              <w:keepLines w:val="0"/>
              <w:widowControl/>
              <w:suppressAutoHyphens w:val="0"/>
              <w:ind w:right="-108"/>
              <w:jc w:val="left"/>
              <w:textAlignment w:val="auto"/>
              <w:rPr>
                <w:rStyle w:val="normaltextrun"/>
              </w:rPr>
            </w:pPr>
          </w:p>
        </w:tc>
      </w:tr>
    </w:tbl>
    <w:p w14:paraId="6D7F8C25" w14:textId="77777777" w:rsidR="003638D1" w:rsidRDefault="003638D1" w:rsidP="00F331F2"/>
    <w:p w14:paraId="1AB09930"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22" w:name="_Toc512604321"/>
      <w:bookmarkStart w:id="23" w:name="_Toc205191732"/>
      <w:r w:rsidRPr="00B76C10">
        <w:rPr>
          <w:rFonts w:eastAsiaTheme="majorEastAsia" w:cs="Arial"/>
          <w:b w:val="0"/>
          <w:bCs w:val="0"/>
          <w:kern w:val="0"/>
          <w:sz w:val="28"/>
          <w:szCs w:val="28"/>
        </w:rPr>
        <w:t>Sous-traitance</w:t>
      </w:r>
      <w:bookmarkEnd w:id="22"/>
      <w:bookmarkEnd w:id="23"/>
    </w:p>
    <w:p w14:paraId="59832EE0" w14:textId="77777777" w:rsidR="00244053" w:rsidRDefault="00244053" w:rsidP="00F331F2"/>
    <w:p w14:paraId="6F232ACD" w14:textId="02518FE5" w:rsidR="00B822E0" w:rsidRDefault="008F155A" w:rsidP="008F155A">
      <w:r>
        <w:t>Co</w:t>
      </w:r>
      <w:r w:rsidR="009D4ED8" w:rsidRPr="009A6288">
        <w:t>mpte-tenu de la nature des prestations</w:t>
      </w:r>
      <w:r w:rsidR="009D4ED8">
        <w:t>,</w:t>
      </w:r>
      <w:r w:rsidR="009D4ED8" w:rsidRPr="009A6288">
        <w:t xml:space="preserve"> la sous-traitance n'est pas autorisée</w:t>
      </w:r>
    </w:p>
    <w:p w14:paraId="319AB189" w14:textId="77777777" w:rsidR="00434B56" w:rsidRPr="00D91E4D" w:rsidRDefault="00434B56" w:rsidP="00F331F2"/>
    <w:p w14:paraId="34568A6A"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24" w:name="_Toc512333909"/>
      <w:bookmarkStart w:id="25" w:name="_Toc512333910"/>
      <w:bookmarkStart w:id="26" w:name="_Toc512333911"/>
      <w:bookmarkStart w:id="27" w:name="_Toc512333912"/>
      <w:bookmarkStart w:id="28" w:name="_Toc512333913"/>
      <w:bookmarkStart w:id="29" w:name="_Toc512333914"/>
      <w:bookmarkStart w:id="30" w:name="_Toc512333915"/>
      <w:bookmarkStart w:id="31" w:name="_Toc512333916"/>
      <w:bookmarkStart w:id="32" w:name="_Toc512333917"/>
      <w:bookmarkStart w:id="33" w:name="_Toc512333918"/>
      <w:bookmarkStart w:id="34" w:name="_Toc512333919"/>
      <w:bookmarkStart w:id="35" w:name="_Toc512333920"/>
      <w:bookmarkStart w:id="36" w:name="_Toc512604322"/>
      <w:bookmarkStart w:id="37" w:name="_Toc205191733"/>
      <w:bookmarkEnd w:id="24"/>
      <w:bookmarkEnd w:id="25"/>
      <w:bookmarkEnd w:id="26"/>
      <w:bookmarkEnd w:id="27"/>
      <w:bookmarkEnd w:id="28"/>
      <w:bookmarkEnd w:id="29"/>
      <w:bookmarkEnd w:id="30"/>
      <w:bookmarkEnd w:id="31"/>
      <w:bookmarkEnd w:id="32"/>
      <w:bookmarkEnd w:id="33"/>
      <w:bookmarkEnd w:id="34"/>
      <w:bookmarkEnd w:id="35"/>
      <w:r w:rsidRPr="004E0138">
        <w:rPr>
          <w:rFonts w:eastAsiaTheme="majorEastAsia" w:cs="Arial"/>
          <w:bCs w:val="0"/>
          <w:kern w:val="0"/>
          <w:sz w:val="32"/>
          <w:szCs w:val="36"/>
        </w:rPr>
        <w:t>Sélection des candidatures et des offres</w:t>
      </w:r>
      <w:bookmarkEnd w:id="36"/>
      <w:bookmarkEnd w:id="37"/>
    </w:p>
    <w:p w14:paraId="6AEE338A" w14:textId="77777777" w:rsidR="00434B56" w:rsidRDefault="00434B56" w:rsidP="00151608">
      <w:bookmarkStart w:id="38" w:name="_Toc512604323"/>
    </w:p>
    <w:p w14:paraId="7708C372" w14:textId="0EC65D19"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39" w:name="_Toc205191734"/>
      <w:r w:rsidRPr="00B76C10">
        <w:rPr>
          <w:rFonts w:eastAsiaTheme="majorEastAsia" w:cs="Arial"/>
          <w:b w:val="0"/>
          <w:bCs w:val="0"/>
          <w:kern w:val="0"/>
          <w:sz w:val="28"/>
          <w:szCs w:val="28"/>
        </w:rPr>
        <w:t>Sélection des candidatures</w:t>
      </w:r>
      <w:bookmarkEnd w:id="38"/>
      <w:bookmarkEnd w:id="39"/>
    </w:p>
    <w:p w14:paraId="263EDC6F" w14:textId="77777777" w:rsidR="000B5FCA" w:rsidRDefault="000B5FCA" w:rsidP="00F331F2"/>
    <w:p w14:paraId="5C0F4EFB" w14:textId="77777777" w:rsidR="00EB2EBD" w:rsidRPr="004271CA" w:rsidRDefault="00EB2EBD" w:rsidP="00EB2EBD">
      <w:r>
        <w:t>La recevabilité des candidatures est examinée en application des articles R. 2144-1 et suivants du code de la commande publique.</w:t>
      </w:r>
    </w:p>
    <w:p w14:paraId="5255DA36" w14:textId="77777777" w:rsidR="00EB2EBD" w:rsidRDefault="00EB2EBD" w:rsidP="00EB2EBD"/>
    <w:p w14:paraId="42A11A17" w14:textId="77777777" w:rsidR="00EB2EBD" w:rsidRPr="00F556C5" w:rsidRDefault="00EB2EBD" w:rsidP="00EB2EBD">
      <w:r w:rsidRPr="00F556C5">
        <w:t>Les candidats doivent disposer :</w:t>
      </w:r>
    </w:p>
    <w:p w14:paraId="3972C158" w14:textId="77777777" w:rsidR="00EB2EBD" w:rsidRPr="00F556C5" w:rsidRDefault="00EB2EBD" w:rsidP="00EB2EBD">
      <w:proofErr w:type="gramStart"/>
      <w:r w:rsidRPr="00F556C5">
        <w:t>de</w:t>
      </w:r>
      <w:proofErr w:type="gramEnd"/>
      <w:r w:rsidRPr="00F556C5">
        <w:t xml:space="preserve"> la capacité économique et financière ou des capacités techniques et professionnelles nécessaires à l'exécution du marché public. Ces conditions sont liées et proportionnées à l'objet du marché public ou à ses conditions d'exécution.</w:t>
      </w:r>
    </w:p>
    <w:p w14:paraId="02701069" w14:textId="77777777" w:rsidR="00EB2EBD" w:rsidRDefault="00EB2EBD" w:rsidP="00EB2EBD"/>
    <w:p w14:paraId="20322B8B" w14:textId="77777777" w:rsidR="00EB2EBD" w:rsidRDefault="00EB2EBD" w:rsidP="00EB2EBD">
      <w:r>
        <w:t>Les candidatures sont examinées au vu des éléments décrits à l'article "Pièces de la candidature" du présent document.</w:t>
      </w:r>
    </w:p>
    <w:p w14:paraId="3FBD2B18" w14:textId="77777777" w:rsidR="00EB2EBD" w:rsidRPr="00795BD2" w:rsidRDefault="00EB2EBD" w:rsidP="00EB2EBD"/>
    <w:p w14:paraId="572B2005" w14:textId="77777777" w:rsidR="00EB2EBD" w:rsidRPr="00C82B19" w:rsidRDefault="00EB2EBD" w:rsidP="00EB2EBD">
      <w:r w:rsidRPr="00C82B19">
        <w:t xml:space="preserve">Les candidatures qui ne sont pas recevables en application de </w:t>
      </w:r>
      <w:r w:rsidRPr="00BB7022">
        <w:t>l'article R</w:t>
      </w:r>
      <w:r>
        <w:t>. 2144-7 du c</w:t>
      </w:r>
      <w:r w:rsidRPr="00BB7022">
        <w:t>ode de la commande publique</w:t>
      </w:r>
      <w:r w:rsidRPr="00C82B19">
        <w:t xml:space="preserve"> ne seront pas admises.</w:t>
      </w:r>
    </w:p>
    <w:p w14:paraId="2C7833AA" w14:textId="77777777" w:rsidR="00EB2EBD" w:rsidRPr="00795BD2" w:rsidRDefault="00EB2EBD" w:rsidP="00EB2EBD"/>
    <w:p w14:paraId="46577D5D" w14:textId="1A62BE0D" w:rsidR="00372B2A" w:rsidRDefault="00EB2EBD" w:rsidP="00EB2EBD">
      <w:r w:rsidRPr="00795BD2">
        <w:t xml:space="preserve">Ainsi, si un candidat ou un soumissionnaire se trouve dans un cas d'interdiction de soumissionner, ne satisfait pas aux conditions de participation fixées par l'acheteur ou ne peut produire dans le délai imparti les documents </w:t>
      </w:r>
      <w:r>
        <w:t>justificatifs, les moyens de preuve, les compléments ou explications requis par l'acheteur, sa candidature est déclarée irrecevable et le candidat est éliminé</w:t>
      </w:r>
      <w:r w:rsidR="00C30CFD">
        <w:br w:type="page"/>
      </w:r>
    </w:p>
    <w:p w14:paraId="25713373" w14:textId="77777777"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0" w:name="_Toc512604324"/>
      <w:bookmarkStart w:id="41" w:name="_Toc205191735"/>
      <w:r w:rsidRPr="00B76C10">
        <w:rPr>
          <w:rFonts w:eastAsiaTheme="majorEastAsia" w:cs="Arial"/>
          <w:b w:val="0"/>
          <w:bCs w:val="0"/>
          <w:kern w:val="0"/>
          <w:sz w:val="28"/>
          <w:szCs w:val="28"/>
        </w:rPr>
        <w:lastRenderedPageBreak/>
        <w:t>Critères de jugement des offres</w:t>
      </w:r>
      <w:bookmarkEnd w:id="40"/>
      <w:bookmarkEnd w:id="41"/>
    </w:p>
    <w:p w14:paraId="02CF9461" w14:textId="77777777" w:rsidR="003C6ADF" w:rsidRDefault="003C6ADF" w:rsidP="00F331F2">
      <w:pPr>
        <w:rPr>
          <w:b/>
          <w:u w:val="single"/>
        </w:rPr>
      </w:pPr>
    </w:p>
    <w:p w14:paraId="60CF55C0" w14:textId="77777777" w:rsidR="003E4199" w:rsidRDefault="003E4199" w:rsidP="003E4199">
      <w:pPr>
        <w:rPr>
          <w:b/>
          <w:u w:val="single"/>
        </w:rPr>
      </w:pPr>
    </w:p>
    <w:p w14:paraId="0D1990C7" w14:textId="77777777" w:rsidR="003E4199" w:rsidRDefault="003E4199" w:rsidP="003E4199">
      <w:pPr>
        <w:pBdr>
          <w:top w:val="single" w:sz="4" w:space="1" w:color="auto"/>
          <w:left w:val="single" w:sz="4" w:space="4" w:color="auto"/>
          <w:bottom w:val="single" w:sz="4" w:space="1" w:color="auto"/>
          <w:right w:val="single" w:sz="4" w:space="4" w:color="auto"/>
        </w:pBdr>
      </w:pPr>
      <w:r>
        <w:t>L</w:t>
      </w:r>
      <w:r w:rsidRPr="00B631B1">
        <w:t>es offres sont examinées en fonction des critères pondérés suivants :</w:t>
      </w:r>
    </w:p>
    <w:p w14:paraId="28D3D698" w14:textId="77777777" w:rsidR="003E4199" w:rsidRDefault="003E4199" w:rsidP="003E4199">
      <w:pPr>
        <w:pBdr>
          <w:top w:val="single" w:sz="4" w:space="1" w:color="auto"/>
          <w:left w:val="single" w:sz="4" w:space="4" w:color="auto"/>
          <w:bottom w:val="single" w:sz="4" w:space="1" w:color="auto"/>
          <w:right w:val="single" w:sz="4" w:space="4" w:color="auto"/>
        </w:pBdr>
        <w:rPr>
          <w:b/>
          <w:u w:val="single"/>
        </w:rPr>
      </w:pPr>
    </w:p>
    <w:p w14:paraId="61DC56D0" w14:textId="16B184DA" w:rsidR="003E4199" w:rsidRPr="00C8208B" w:rsidRDefault="003E4199" w:rsidP="003E4199">
      <w:pPr>
        <w:pBdr>
          <w:top w:val="single" w:sz="4" w:space="1" w:color="auto"/>
          <w:left w:val="single" w:sz="4" w:space="4" w:color="auto"/>
          <w:bottom w:val="single" w:sz="4" w:space="1" w:color="auto"/>
          <w:right w:val="single" w:sz="4" w:space="4" w:color="auto"/>
        </w:pBdr>
      </w:pPr>
      <w:r>
        <w:t xml:space="preserve">- Prix : </w:t>
      </w:r>
      <w:r w:rsidR="00E11DA8">
        <w:t>6</w:t>
      </w:r>
      <w:r>
        <w:t>0 %</w:t>
      </w:r>
    </w:p>
    <w:p w14:paraId="5CFB6258" w14:textId="63DA5654" w:rsidR="003E4199" w:rsidRPr="00C8208B" w:rsidRDefault="003E4199" w:rsidP="003E4199">
      <w:pPr>
        <w:pBdr>
          <w:top w:val="single" w:sz="4" w:space="1" w:color="auto"/>
          <w:left w:val="single" w:sz="4" w:space="4" w:color="auto"/>
          <w:bottom w:val="single" w:sz="4" w:space="1" w:color="auto"/>
          <w:right w:val="single" w:sz="4" w:space="4" w:color="auto"/>
        </w:pBdr>
      </w:pPr>
      <w:r>
        <w:t xml:space="preserve">- Valeur technique : </w:t>
      </w:r>
      <w:r w:rsidR="00E11DA8">
        <w:t>3</w:t>
      </w:r>
      <w:r w:rsidR="000C6615">
        <w:t>5</w:t>
      </w:r>
      <w:r>
        <w:t xml:space="preserve"> %</w:t>
      </w:r>
    </w:p>
    <w:p w14:paraId="32F8C2AE" w14:textId="77777777" w:rsidR="003E4199" w:rsidRDefault="003E4199" w:rsidP="003E4199">
      <w:pPr>
        <w:pBdr>
          <w:top w:val="single" w:sz="4" w:space="1" w:color="auto"/>
          <w:left w:val="single" w:sz="4" w:space="4" w:color="auto"/>
          <w:bottom w:val="single" w:sz="4" w:space="1" w:color="auto"/>
          <w:right w:val="single" w:sz="4" w:space="4" w:color="auto"/>
        </w:pBdr>
      </w:pPr>
    </w:p>
    <w:p w14:paraId="0C515898" w14:textId="77777777" w:rsidR="003E4199" w:rsidRDefault="003E4199" w:rsidP="003E4199">
      <w:pPr>
        <w:pBdr>
          <w:top w:val="single" w:sz="4" w:space="1" w:color="auto"/>
          <w:left w:val="single" w:sz="4" w:space="4" w:color="auto"/>
          <w:bottom w:val="single" w:sz="4" w:space="1" w:color="auto"/>
          <w:right w:val="single" w:sz="4" w:space="4" w:color="auto"/>
        </w:pBdr>
      </w:pPr>
      <w:r>
        <w:t xml:space="preserve">     Sous-critère 1 : Qualification, expérience des candidats, matériels utilisés pour mener à bien la mission : 50 %</w:t>
      </w:r>
    </w:p>
    <w:p w14:paraId="27C0685B" w14:textId="77777777" w:rsidR="003E4199" w:rsidRDefault="003E4199" w:rsidP="003E4199">
      <w:pPr>
        <w:pBdr>
          <w:top w:val="single" w:sz="4" w:space="1" w:color="auto"/>
          <w:left w:val="single" w:sz="4" w:space="4" w:color="auto"/>
          <w:bottom w:val="single" w:sz="4" w:space="1" w:color="auto"/>
          <w:right w:val="single" w:sz="4" w:space="4" w:color="auto"/>
        </w:pBdr>
      </w:pPr>
      <w:r>
        <w:t xml:space="preserve">     Sous -critère 2 : </w:t>
      </w:r>
      <w:r w:rsidRPr="00FA0FC1">
        <w:t>Exemple</w:t>
      </w:r>
      <w:r>
        <w:t>s</w:t>
      </w:r>
      <w:r w:rsidRPr="00FA0FC1">
        <w:t xml:space="preserve"> de réalisation dans le domaine de la maquette archéologique et stratigraphique</w:t>
      </w:r>
      <w:r>
        <w:t> : 50 %</w:t>
      </w:r>
    </w:p>
    <w:p w14:paraId="0B295FAF" w14:textId="77777777" w:rsidR="007F4299" w:rsidRDefault="007F4299" w:rsidP="003E4199">
      <w:pPr>
        <w:pBdr>
          <w:top w:val="single" w:sz="4" w:space="1" w:color="auto"/>
          <w:left w:val="single" w:sz="4" w:space="4" w:color="auto"/>
          <w:bottom w:val="single" w:sz="4" w:space="1" w:color="auto"/>
          <w:right w:val="single" w:sz="4" w:space="4" w:color="auto"/>
        </w:pBdr>
      </w:pPr>
    </w:p>
    <w:p w14:paraId="6F55B083" w14:textId="15BD2A41" w:rsidR="007F4299" w:rsidRDefault="007F4299" w:rsidP="003E4199">
      <w:pPr>
        <w:pBdr>
          <w:top w:val="single" w:sz="4" w:space="1" w:color="auto"/>
          <w:left w:val="single" w:sz="4" w:space="4" w:color="auto"/>
          <w:bottom w:val="single" w:sz="4" w:space="1" w:color="auto"/>
          <w:right w:val="single" w:sz="4" w:space="4" w:color="auto"/>
        </w:pBdr>
      </w:pPr>
      <w:r>
        <w:t xml:space="preserve">- Valeur environnementale : </w:t>
      </w:r>
      <w:r w:rsidR="006C0D65">
        <w:rPr>
          <w:rStyle w:val="normaltextrun"/>
          <w:rFonts w:cs="Arial"/>
          <w:szCs w:val="21"/>
        </w:rPr>
        <w:t>Optimisation du poids de la maquette en vue de réduire la quantité de matériaux utilisés </w:t>
      </w:r>
      <w:r w:rsidR="000C6615">
        <w:t>5</w:t>
      </w:r>
      <w:r>
        <w:t xml:space="preserve">% </w:t>
      </w:r>
    </w:p>
    <w:p w14:paraId="1B703A2F" w14:textId="77777777" w:rsidR="003E4199" w:rsidRDefault="003E4199" w:rsidP="003E4199">
      <w:pPr>
        <w:pBdr>
          <w:top w:val="single" w:sz="4" w:space="1" w:color="auto"/>
          <w:left w:val="single" w:sz="4" w:space="4" w:color="auto"/>
          <w:bottom w:val="single" w:sz="4" w:space="1" w:color="auto"/>
          <w:right w:val="single" w:sz="4" w:space="4" w:color="auto"/>
        </w:pBdr>
      </w:pPr>
    </w:p>
    <w:p w14:paraId="3B74EFB9" w14:textId="77777777" w:rsidR="003E4199" w:rsidRDefault="003E4199" w:rsidP="003E4199">
      <w:pPr>
        <w:pBdr>
          <w:top w:val="single" w:sz="4" w:space="1" w:color="auto"/>
          <w:left w:val="single" w:sz="4" w:space="4" w:color="auto"/>
          <w:bottom w:val="single" w:sz="4" w:space="1" w:color="auto"/>
          <w:right w:val="single" w:sz="4" w:space="4" w:color="auto"/>
        </w:pBdr>
        <w:rPr>
          <w:b/>
          <w:bCs/>
          <w:u w:val="single"/>
        </w:rPr>
      </w:pPr>
    </w:p>
    <w:p w14:paraId="101D4D19" w14:textId="39100E1F" w:rsidR="003E4199" w:rsidRPr="00F441FD" w:rsidRDefault="003E4199" w:rsidP="003E4199">
      <w:pPr>
        <w:pBdr>
          <w:top w:val="single" w:sz="4" w:space="1" w:color="auto"/>
          <w:left w:val="single" w:sz="4" w:space="4" w:color="auto"/>
          <w:bottom w:val="single" w:sz="4" w:space="1" w:color="auto"/>
          <w:right w:val="single" w:sz="4" w:space="4" w:color="auto"/>
        </w:pBdr>
      </w:pPr>
      <w:r w:rsidRPr="7B390931">
        <w:t>Les notes de chacun des critères (prix, valeur technique</w:t>
      </w:r>
      <w:r w:rsidR="00210602">
        <w:t>, valeur environnementale</w:t>
      </w:r>
      <w:r w:rsidRPr="7B390931">
        <w:t>) ser</w:t>
      </w:r>
      <w:r>
        <w:t>ont, par défaut, établies au centième.</w:t>
      </w:r>
    </w:p>
    <w:p w14:paraId="4F237719" w14:textId="77777777" w:rsidR="003E4199" w:rsidRDefault="003E4199" w:rsidP="003E4199">
      <w:pPr>
        <w:pBdr>
          <w:top w:val="single" w:sz="4" w:space="1" w:color="auto"/>
          <w:left w:val="single" w:sz="4" w:space="4" w:color="auto"/>
          <w:bottom w:val="single" w:sz="4" w:space="1" w:color="auto"/>
          <w:right w:val="single" w:sz="4" w:space="4" w:color="auto"/>
        </w:pBdr>
        <w:rPr>
          <w:b/>
          <w:u w:val="single"/>
        </w:rPr>
      </w:pPr>
    </w:p>
    <w:p w14:paraId="1E9CCAB5" w14:textId="77777777" w:rsidR="003E4199" w:rsidRDefault="003E4199" w:rsidP="003E4199">
      <w:pPr>
        <w:rPr>
          <w:b/>
          <w:u w:val="single"/>
        </w:rPr>
      </w:pPr>
    </w:p>
    <w:p w14:paraId="2CA66F60" w14:textId="77777777" w:rsidR="00BD5DD7" w:rsidRDefault="00BD5DD7" w:rsidP="00BD5DD7">
      <w:r w:rsidRPr="781871DA">
        <w:rPr>
          <w:b/>
          <w:bCs/>
          <w:u w:val="single"/>
        </w:rPr>
        <w:t>- Le prix</w:t>
      </w:r>
      <w:r>
        <w:rPr>
          <w:b/>
          <w:bCs/>
          <w:u w:val="single"/>
        </w:rPr>
        <w:t> :</w:t>
      </w:r>
    </w:p>
    <w:p w14:paraId="080B6F33" w14:textId="77777777" w:rsidR="00BD5DD7" w:rsidRDefault="00BD5DD7" w:rsidP="00BD5DD7"/>
    <w:p w14:paraId="39B5A948" w14:textId="77777777" w:rsidR="00BD5DD7" w:rsidRDefault="00BD5DD7" w:rsidP="00BD5DD7">
      <w:pPr>
        <w:rPr>
          <w:rFonts w:eastAsia="Arial" w:cs="Arial"/>
          <w:color w:val="FFFFFF" w:themeColor="background1"/>
          <w:highlight w:val="blue"/>
        </w:rPr>
      </w:pPr>
      <w:r w:rsidRPr="18FDD22E">
        <w:rPr>
          <w:rFonts w:eastAsia="Arial" w:cs="Arial"/>
        </w:rPr>
        <w:t xml:space="preserve">Le critère prix sera calculé en prenant en compte le montant global des prix en </w:t>
      </w:r>
      <w:sdt>
        <w:sdtPr>
          <w:id w:val="-1271005658"/>
          <w:placeholder>
            <w:docPart w:val="EC98BF04476D4DF982E32686261E17E7"/>
          </w:placeholder>
          <w:dropDownList>
            <w:listItem w:value="Choisissez un élément."/>
            <w:listItem w:displayText="HT" w:value="HT"/>
            <w:listItem w:displayText="TTC" w:value="TTC"/>
          </w:dropDownList>
        </w:sdtPr>
        <w:sdtEndPr/>
        <w:sdtContent>
          <w:r>
            <w:t>TTC</w:t>
          </w:r>
        </w:sdtContent>
      </w:sdt>
      <w:r w:rsidRPr="18FDD22E">
        <w:rPr>
          <w:rFonts w:eastAsia="Arial" w:cs="Arial"/>
        </w:rPr>
        <w:t>.</w:t>
      </w:r>
    </w:p>
    <w:p w14:paraId="092BFA03" w14:textId="77777777" w:rsidR="00BD5DD7" w:rsidRDefault="00BD5DD7" w:rsidP="00BD5DD7">
      <w:pPr>
        <w:rPr>
          <w:rFonts w:eastAsia="Arial" w:cs="Arial"/>
          <w:szCs w:val="21"/>
        </w:rPr>
      </w:pPr>
    </w:p>
    <w:p w14:paraId="77230A2C" w14:textId="77777777" w:rsidR="00BD5DD7" w:rsidRDefault="00BD5DD7" w:rsidP="00BD5DD7">
      <w:pPr>
        <w:rPr>
          <w:rFonts w:eastAsiaTheme="minorEastAsia" w:cs="Arial"/>
          <w:color w:val="FFFFFF" w:themeColor="background1"/>
          <w:highlight w:val="blue"/>
        </w:rPr>
      </w:pPr>
      <w:r w:rsidRPr="56C725C9">
        <w:rPr>
          <w:rFonts w:eastAsia="Arial" w:cs="Arial"/>
        </w:rPr>
        <w:t>Le critère prix sera apprécié au regard</w:t>
      </w:r>
      <w:r>
        <w:t xml:space="preserve"> du détail quantitatif estimatif et du montant indiqué dans l’acte d’engagement. </w:t>
      </w:r>
    </w:p>
    <w:p w14:paraId="164A25F5" w14:textId="77777777" w:rsidR="00BD5DD7" w:rsidRPr="00883453" w:rsidRDefault="00BD5DD7" w:rsidP="00BD5DD7">
      <w:r>
        <w:t>La note correspondant au critère prix, sera proportionnelle au prix proposé par le candidat.</w:t>
      </w:r>
    </w:p>
    <w:p w14:paraId="359EF81A" w14:textId="77777777" w:rsidR="00BD5DD7" w:rsidRPr="00883453" w:rsidRDefault="00BD5DD7" w:rsidP="00BD5DD7"/>
    <w:p w14:paraId="2EA0DDF4" w14:textId="77777777" w:rsidR="00BD5DD7" w:rsidRPr="00883453" w:rsidRDefault="00BD5DD7" w:rsidP="00BD5DD7">
      <w:r>
        <w:t>Le meilleur prix se verra attribuer la note la plus élevée, soit 6. Les notes seront ensuite dégressives proportionnellement au meilleur prix selon la formule suivante :</w:t>
      </w:r>
    </w:p>
    <w:p w14:paraId="6C6FB1AE" w14:textId="77777777" w:rsidR="00BD5DD7" w:rsidRPr="00883453" w:rsidRDefault="00BD5DD7" w:rsidP="00BD5DD7"/>
    <w:p w14:paraId="14004A76" w14:textId="77777777" w:rsidR="00BD5DD7" w:rsidRPr="00883453" w:rsidRDefault="00BD5DD7" w:rsidP="00BD5DD7">
      <w:r w:rsidRPr="00883453">
        <w:t xml:space="preserve">NP = (Meilleur prix / prix analysé) x 6  </w:t>
      </w:r>
    </w:p>
    <w:p w14:paraId="6A355A38" w14:textId="77777777" w:rsidR="00BD5DD7" w:rsidRPr="00883453" w:rsidRDefault="00BD5DD7" w:rsidP="00BD5DD7">
      <w:proofErr w:type="spellStart"/>
      <w:r>
        <w:t>NPp</w:t>
      </w:r>
      <w:proofErr w:type="spellEnd"/>
      <w:r>
        <w:t xml:space="preserve"> (note prix pondérée) sera obtenue en appliquant la pondération indiquée ci-dessus.</w:t>
      </w:r>
    </w:p>
    <w:p w14:paraId="1BD30FE1" w14:textId="77777777" w:rsidR="00BD5DD7" w:rsidRDefault="00BD5DD7" w:rsidP="00BD5DD7"/>
    <w:p w14:paraId="0B14F60B" w14:textId="77777777" w:rsidR="00BD5DD7" w:rsidRPr="00F441FD" w:rsidRDefault="00BD5DD7" w:rsidP="00BD5DD7">
      <w:pPr>
        <w:rPr>
          <w:b/>
        </w:rPr>
      </w:pPr>
      <w:r w:rsidRPr="00F441FD">
        <w:rPr>
          <w:b/>
        </w:rPr>
        <w:t>Lorsque la notation au centième conduit plusieurs candidats à obtenir une note correspondant au critère prix identique</w:t>
      </w:r>
      <w:r>
        <w:rPr>
          <w:b/>
        </w:rPr>
        <w:t>,</w:t>
      </w:r>
      <w:r w:rsidRPr="00F441FD">
        <w:rPr>
          <w:b/>
        </w:rPr>
        <w:t xml:space="preserve"> alors que ceux-ci proposent des prix différents, la note correspondant au critère prix sera alors établie au millième (voire plus) afin de les départager.</w:t>
      </w:r>
    </w:p>
    <w:p w14:paraId="00194651" w14:textId="77777777" w:rsidR="003E4199" w:rsidRDefault="003E4199" w:rsidP="003E4199">
      <w:pPr>
        <w:rPr>
          <w:b/>
          <w:u w:val="single"/>
        </w:rPr>
      </w:pPr>
    </w:p>
    <w:p w14:paraId="64AB4C9E" w14:textId="77777777" w:rsidR="003E4199" w:rsidRDefault="003E4199" w:rsidP="003E4199">
      <w:r>
        <w:rPr>
          <w:b/>
          <w:u w:val="single"/>
        </w:rPr>
        <w:t>- La valeur technique :</w:t>
      </w:r>
    </w:p>
    <w:p w14:paraId="1AA73646" w14:textId="77777777" w:rsidR="003E4199" w:rsidRDefault="003E4199" w:rsidP="003E4199"/>
    <w:p w14:paraId="1BD9D99F" w14:textId="77777777" w:rsidR="003E4199" w:rsidRDefault="003E4199" w:rsidP="003E4199">
      <w:r>
        <w:t>Le critère valeur technique sera apprécié au regard du mémoire technique en fonction du (des) sous critère(s) pondéré(s) indiqué(s) ci-dessus.</w:t>
      </w:r>
    </w:p>
    <w:p w14:paraId="0F7E7976" w14:textId="77777777" w:rsidR="003E4199" w:rsidRDefault="003E4199" w:rsidP="003E4199"/>
    <w:p w14:paraId="02066F66" w14:textId="77777777" w:rsidR="003E4199" w:rsidRPr="00883453" w:rsidRDefault="003E4199" w:rsidP="003E4199">
      <w:r w:rsidRPr="00883453">
        <w:t>Le(s) sous-critère(s) sera (seront) noté(s) suivant l'échelle de notation suivante :</w:t>
      </w:r>
    </w:p>
    <w:p w14:paraId="4BEC5320" w14:textId="77777777" w:rsidR="003E4199" w:rsidRPr="00883453" w:rsidRDefault="003E4199" w:rsidP="003E4199">
      <w:pPr>
        <w:numPr>
          <w:ilvl w:val="0"/>
          <w:numId w:val="2"/>
        </w:numPr>
        <w:ind w:left="0" w:firstLine="0"/>
      </w:pPr>
      <w:r w:rsidRPr="00883453">
        <w:t xml:space="preserve">Note 1 très insuffisant </w:t>
      </w:r>
    </w:p>
    <w:p w14:paraId="443DDFDF" w14:textId="77777777" w:rsidR="003E4199" w:rsidRPr="00883453" w:rsidRDefault="003E4199" w:rsidP="003E4199">
      <w:pPr>
        <w:numPr>
          <w:ilvl w:val="0"/>
          <w:numId w:val="2"/>
        </w:numPr>
        <w:ind w:left="0" w:firstLine="0"/>
      </w:pPr>
      <w:r w:rsidRPr="00883453">
        <w:t>Note 2 insuffisant</w:t>
      </w:r>
    </w:p>
    <w:p w14:paraId="14C2586A" w14:textId="77777777" w:rsidR="003E4199" w:rsidRPr="00883453" w:rsidRDefault="003E4199" w:rsidP="003E4199">
      <w:pPr>
        <w:numPr>
          <w:ilvl w:val="0"/>
          <w:numId w:val="2"/>
        </w:numPr>
        <w:ind w:left="0" w:firstLine="0"/>
      </w:pPr>
      <w:r w:rsidRPr="00883453">
        <w:t xml:space="preserve">Note 3 moyen </w:t>
      </w:r>
    </w:p>
    <w:p w14:paraId="7EC68B48" w14:textId="77777777" w:rsidR="003E4199" w:rsidRPr="00883453" w:rsidRDefault="003E4199" w:rsidP="003E4199">
      <w:pPr>
        <w:numPr>
          <w:ilvl w:val="0"/>
          <w:numId w:val="2"/>
        </w:numPr>
        <w:ind w:left="0" w:firstLine="0"/>
      </w:pPr>
      <w:r w:rsidRPr="00883453">
        <w:t xml:space="preserve">Note 4 assez bien </w:t>
      </w:r>
    </w:p>
    <w:p w14:paraId="21DA52E0" w14:textId="77777777" w:rsidR="003E4199" w:rsidRPr="00883453" w:rsidRDefault="003E4199" w:rsidP="003E4199">
      <w:pPr>
        <w:numPr>
          <w:ilvl w:val="0"/>
          <w:numId w:val="2"/>
        </w:numPr>
        <w:ind w:left="0" w:firstLine="0"/>
      </w:pPr>
      <w:r w:rsidRPr="00883453">
        <w:t xml:space="preserve">Note 5 bien </w:t>
      </w:r>
    </w:p>
    <w:p w14:paraId="4FAA2FD2" w14:textId="77777777" w:rsidR="003E4199" w:rsidRPr="00883453" w:rsidRDefault="003E4199" w:rsidP="003E4199">
      <w:pPr>
        <w:numPr>
          <w:ilvl w:val="0"/>
          <w:numId w:val="2"/>
        </w:numPr>
        <w:ind w:left="0" w:firstLine="0"/>
      </w:pPr>
      <w:r w:rsidRPr="00883453">
        <w:t>Note 6 très bien</w:t>
      </w:r>
    </w:p>
    <w:p w14:paraId="4EF959F7" w14:textId="77777777" w:rsidR="003E4199" w:rsidRPr="00883453" w:rsidRDefault="003E4199" w:rsidP="003E4199"/>
    <w:p w14:paraId="4EFD27EE" w14:textId="77777777" w:rsidR="003E4199" w:rsidRPr="00883453" w:rsidRDefault="003E4199" w:rsidP="003E4199">
      <w:r w:rsidRPr="00883453">
        <w:t>Chaque note fera l'objet d'une pondération conformément au(x) pourcentage(s) indiqué(s) plus haut.</w:t>
      </w:r>
    </w:p>
    <w:p w14:paraId="60F1AF13" w14:textId="77777777" w:rsidR="003E4199" w:rsidRPr="00883453" w:rsidRDefault="003E4199" w:rsidP="003E4199"/>
    <w:p w14:paraId="32D64F09" w14:textId="77777777" w:rsidR="003E4199" w:rsidRPr="00883453" w:rsidRDefault="003E4199" w:rsidP="003E4199">
      <w:r w:rsidRPr="00883453">
        <w:lastRenderedPageBreak/>
        <w:t xml:space="preserve">NVT (note valeur technique globale) sera calculée en additionnant les notes pondérées obtenues pour chacun des sous-critères. </w:t>
      </w:r>
    </w:p>
    <w:p w14:paraId="62A2CBA8" w14:textId="77777777" w:rsidR="003E4199" w:rsidRPr="00883453" w:rsidRDefault="003E4199" w:rsidP="003E4199"/>
    <w:p w14:paraId="1A6BDF80" w14:textId="77777777" w:rsidR="003E4199" w:rsidRDefault="003E4199" w:rsidP="003E4199">
      <w:r w:rsidRPr="00631D59">
        <w:t>Dans le cas où aucun candidat n'obtient la note valeur technique globale (NVT) maximale (6), la note technique de l'offre (des offres) présentant la meilleure valeur technique sera systématiquement portée à 6.</w:t>
      </w:r>
    </w:p>
    <w:p w14:paraId="3769E174" w14:textId="77777777" w:rsidR="003E4199" w:rsidRPr="00631D59" w:rsidRDefault="003E4199" w:rsidP="003E4199"/>
    <w:p w14:paraId="73FB0291" w14:textId="77777777" w:rsidR="003E4199" w:rsidRPr="00883453" w:rsidRDefault="003E4199" w:rsidP="003E4199">
      <w:r w:rsidRPr="00883453">
        <w:t xml:space="preserve">Les notes des autres offres seront corrigées suivant une règle de trois de façon proportionnelle à la meilleure note, selon la formule : Note corrigée = (Note analysée x 6) / meilleure note avant correction. </w:t>
      </w:r>
    </w:p>
    <w:p w14:paraId="7F9E764C" w14:textId="77777777" w:rsidR="003E4199" w:rsidRPr="00883453" w:rsidRDefault="003E4199" w:rsidP="003E4199"/>
    <w:p w14:paraId="4767DD92" w14:textId="51651EC2" w:rsidR="003E4199" w:rsidRPr="00475EB1" w:rsidRDefault="003E4199" w:rsidP="003E4199">
      <w:proofErr w:type="spellStart"/>
      <w:r w:rsidRPr="00883453">
        <w:t>NVTp</w:t>
      </w:r>
      <w:proofErr w:type="spellEnd"/>
      <w:r w:rsidRPr="00883453">
        <w:t xml:space="preserve"> (note valeur technique pondérée) sera obtenue en appliquant la pondération indiquée ci-dessus.</w:t>
      </w:r>
    </w:p>
    <w:p w14:paraId="76ABF590" w14:textId="77777777" w:rsidR="003E4199" w:rsidRDefault="003E4199" w:rsidP="003E4199"/>
    <w:p w14:paraId="77916358"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1"/>
          <w:szCs w:val="21"/>
          <w:u w:val="single"/>
        </w:rPr>
        <w:t>- La valeur environnementale :</w:t>
      </w:r>
      <w:r>
        <w:rPr>
          <w:rStyle w:val="eop"/>
          <w:rFonts w:ascii="Arial" w:hAnsi="Arial" w:cs="Arial"/>
          <w:sz w:val="21"/>
          <w:szCs w:val="21"/>
        </w:rPr>
        <w:t> </w:t>
      </w:r>
    </w:p>
    <w:p w14:paraId="1F9D1591"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6851130C"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Ce critère sera apprécié au regard du mémoire environnemental.</w:t>
      </w:r>
      <w:r>
        <w:rPr>
          <w:rStyle w:val="eop"/>
          <w:rFonts w:ascii="Arial" w:hAnsi="Arial" w:cs="Arial"/>
          <w:sz w:val="21"/>
          <w:szCs w:val="21"/>
        </w:rPr>
        <w:t> </w:t>
      </w:r>
    </w:p>
    <w:p w14:paraId="0954961E"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0D0FBFD0"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Il sera noté suivant l'échelle de notation suivante :</w:t>
      </w:r>
      <w:r>
        <w:rPr>
          <w:rStyle w:val="eop"/>
          <w:rFonts w:ascii="Arial" w:hAnsi="Arial" w:cs="Arial"/>
          <w:sz w:val="21"/>
          <w:szCs w:val="21"/>
        </w:rPr>
        <w:t> </w:t>
      </w:r>
    </w:p>
    <w:p w14:paraId="303E49E8" w14:textId="77777777" w:rsidR="00B5620D" w:rsidRDefault="00B5620D" w:rsidP="00B5620D">
      <w:pPr>
        <w:pStyle w:val="paragraph"/>
        <w:numPr>
          <w:ilvl w:val="0"/>
          <w:numId w:val="9"/>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1 très insuffisant </w:t>
      </w:r>
      <w:r>
        <w:rPr>
          <w:rStyle w:val="eop"/>
          <w:rFonts w:ascii="Arial" w:hAnsi="Arial" w:cs="Arial"/>
          <w:sz w:val="21"/>
          <w:szCs w:val="21"/>
        </w:rPr>
        <w:t> </w:t>
      </w:r>
    </w:p>
    <w:p w14:paraId="60A61DB9" w14:textId="77777777" w:rsidR="00B5620D" w:rsidRDefault="00B5620D" w:rsidP="00B5620D">
      <w:pPr>
        <w:pStyle w:val="paragraph"/>
        <w:numPr>
          <w:ilvl w:val="0"/>
          <w:numId w:val="10"/>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2 insuffisant</w:t>
      </w:r>
      <w:r>
        <w:rPr>
          <w:rStyle w:val="eop"/>
          <w:rFonts w:ascii="Arial" w:hAnsi="Arial" w:cs="Arial"/>
          <w:sz w:val="21"/>
          <w:szCs w:val="21"/>
        </w:rPr>
        <w:t> </w:t>
      </w:r>
    </w:p>
    <w:p w14:paraId="5FCF373E" w14:textId="77777777" w:rsidR="00B5620D" w:rsidRDefault="00B5620D" w:rsidP="00B5620D">
      <w:pPr>
        <w:pStyle w:val="paragraph"/>
        <w:numPr>
          <w:ilvl w:val="0"/>
          <w:numId w:val="11"/>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3 moyen </w:t>
      </w:r>
      <w:r>
        <w:rPr>
          <w:rStyle w:val="eop"/>
          <w:rFonts w:ascii="Arial" w:hAnsi="Arial" w:cs="Arial"/>
          <w:sz w:val="21"/>
          <w:szCs w:val="21"/>
        </w:rPr>
        <w:t> </w:t>
      </w:r>
    </w:p>
    <w:p w14:paraId="2B873B16" w14:textId="77777777" w:rsidR="00B5620D" w:rsidRDefault="00B5620D" w:rsidP="00B5620D">
      <w:pPr>
        <w:pStyle w:val="paragraph"/>
        <w:numPr>
          <w:ilvl w:val="0"/>
          <w:numId w:val="12"/>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4 assez bien </w:t>
      </w:r>
      <w:r>
        <w:rPr>
          <w:rStyle w:val="eop"/>
          <w:rFonts w:ascii="Arial" w:hAnsi="Arial" w:cs="Arial"/>
          <w:sz w:val="21"/>
          <w:szCs w:val="21"/>
        </w:rPr>
        <w:t> </w:t>
      </w:r>
    </w:p>
    <w:p w14:paraId="7DF2949A" w14:textId="77777777" w:rsidR="00B5620D" w:rsidRDefault="00B5620D" w:rsidP="00B5620D">
      <w:pPr>
        <w:pStyle w:val="paragraph"/>
        <w:numPr>
          <w:ilvl w:val="0"/>
          <w:numId w:val="13"/>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5 bien </w:t>
      </w:r>
      <w:r>
        <w:rPr>
          <w:rStyle w:val="eop"/>
          <w:rFonts w:ascii="Arial" w:hAnsi="Arial" w:cs="Arial"/>
          <w:sz w:val="21"/>
          <w:szCs w:val="21"/>
        </w:rPr>
        <w:t> </w:t>
      </w:r>
    </w:p>
    <w:p w14:paraId="5E3BE170" w14:textId="77777777" w:rsidR="00B5620D" w:rsidRDefault="00B5620D" w:rsidP="00B5620D">
      <w:pPr>
        <w:pStyle w:val="paragraph"/>
        <w:numPr>
          <w:ilvl w:val="0"/>
          <w:numId w:val="14"/>
        </w:numPr>
        <w:spacing w:before="0" w:beforeAutospacing="0" w:after="0" w:afterAutospacing="0"/>
        <w:ind w:firstLine="705"/>
        <w:jc w:val="both"/>
        <w:textAlignment w:val="baseline"/>
        <w:rPr>
          <w:rFonts w:ascii="Arial" w:hAnsi="Arial" w:cs="Arial"/>
          <w:sz w:val="21"/>
          <w:szCs w:val="21"/>
        </w:rPr>
      </w:pPr>
      <w:r>
        <w:rPr>
          <w:rStyle w:val="normaltextrun"/>
          <w:rFonts w:ascii="Arial" w:hAnsi="Arial" w:cs="Arial"/>
          <w:sz w:val="21"/>
          <w:szCs w:val="21"/>
        </w:rPr>
        <w:t>Note 6 très bien</w:t>
      </w:r>
      <w:r>
        <w:rPr>
          <w:rStyle w:val="eop"/>
          <w:rFonts w:ascii="Arial" w:hAnsi="Arial" w:cs="Arial"/>
          <w:sz w:val="21"/>
          <w:szCs w:val="21"/>
        </w:rPr>
        <w:t> </w:t>
      </w:r>
    </w:p>
    <w:p w14:paraId="3A446B84"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6DDD7B05"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Dans le cas où après notation de chaque offre suivant l'échelle ci-dessus, l'offre (les offres) présentant la meilleure valeur n'obtient (n'obtiennent) pas la note maximale, sa (leur) note sera systématiquement portée à 6.</w:t>
      </w:r>
      <w:r>
        <w:rPr>
          <w:rStyle w:val="eop"/>
          <w:rFonts w:ascii="Arial" w:hAnsi="Arial" w:cs="Arial"/>
          <w:sz w:val="21"/>
          <w:szCs w:val="21"/>
        </w:rPr>
        <w:t> </w:t>
      </w:r>
    </w:p>
    <w:p w14:paraId="64C56760"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041BB1C2"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Les notes des autres offres seront corrigées suivant une règle de trois de façon proportionnelle à la meilleure note, selon la formule :</w:t>
      </w:r>
      <w:r>
        <w:rPr>
          <w:rStyle w:val="eop"/>
          <w:rFonts w:ascii="Arial" w:hAnsi="Arial" w:cs="Arial"/>
          <w:sz w:val="21"/>
          <w:szCs w:val="21"/>
        </w:rPr>
        <w:t> </w:t>
      </w:r>
    </w:p>
    <w:p w14:paraId="357F17D3"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Note corrigée : (Note obtenue x 6) / meilleure note</w:t>
      </w:r>
      <w:r>
        <w:rPr>
          <w:rStyle w:val="eop"/>
          <w:rFonts w:ascii="Arial" w:hAnsi="Arial" w:cs="Arial"/>
          <w:sz w:val="21"/>
          <w:szCs w:val="21"/>
        </w:rPr>
        <w:t> </w:t>
      </w:r>
    </w:p>
    <w:p w14:paraId="67C1C3E7"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0F857559"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NE (après correction, le cas échéant) fera l'objet d'une pondération conformément au(x) pourcentage(s) indiqué(s) plus haut.</w:t>
      </w:r>
      <w:r>
        <w:rPr>
          <w:rStyle w:val="eop"/>
          <w:rFonts w:ascii="Arial" w:hAnsi="Arial" w:cs="Arial"/>
          <w:sz w:val="21"/>
          <w:szCs w:val="21"/>
        </w:rPr>
        <w:t> </w:t>
      </w:r>
    </w:p>
    <w:p w14:paraId="0DF3978D"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5509A2E2"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sz w:val="21"/>
          <w:szCs w:val="21"/>
        </w:rPr>
        <w:t>NEp</w:t>
      </w:r>
      <w:proofErr w:type="spellEnd"/>
      <w:r>
        <w:rPr>
          <w:rStyle w:val="normaltextrun"/>
          <w:rFonts w:ascii="Arial" w:hAnsi="Arial" w:cs="Arial"/>
          <w:sz w:val="21"/>
          <w:szCs w:val="21"/>
        </w:rPr>
        <w:t> (note valeur environnementale pondérée) sera obtenue en appliquant la pondération indiquée ci-dessus.</w:t>
      </w:r>
      <w:r>
        <w:rPr>
          <w:rStyle w:val="eop"/>
          <w:rFonts w:ascii="Arial" w:hAnsi="Arial" w:cs="Arial"/>
          <w:sz w:val="21"/>
          <w:szCs w:val="21"/>
        </w:rPr>
        <w:t> </w:t>
      </w:r>
    </w:p>
    <w:p w14:paraId="13433481"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1441E6B9"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La note correspondant au critère valeur environnementale, sera proportionnelle au meilleur pourcentage d’engagement proposé par le candidat.</w:t>
      </w:r>
      <w:r>
        <w:rPr>
          <w:rStyle w:val="eop"/>
          <w:rFonts w:ascii="Arial" w:hAnsi="Arial" w:cs="Arial"/>
          <w:sz w:val="21"/>
          <w:szCs w:val="21"/>
        </w:rPr>
        <w:t> </w:t>
      </w:r>
    </w:p>
    <w:p w14:paraId="3F3D00FA"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225B5263"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Le meilleur pourcentage se verra attribuer la note la plus élevée, soit 6. Les notes seront ensuite dégressives proportionnellement au meilleur pourcentage selon la formule suivante : </w:t>
      </w:r>
      <w:r>
        <w:rPr>
          <w:rStyle w:val="eop"/>
          <w:rFonts w:ascii="Arial" w:hAnsi="Arial" w:cs="Arial"/>
          <w:sz w:val="21"/>
          <w:szCs w:val="21"/>
        </w:rPr>
        <w:t> </w:t>
      </w:r>
    </w:p>
    <w:p w14:paraId="24745218"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1"/>
          <w:szCs w:val="21"/>
        </w:rPr>
        <w:t> </w:t>
      </w:r>
    </w:p>
    <w:p w14:paraId="1D7E2A0E"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NE = (pourcentage analysé/ meilleur pourcentage) x 6 </w:t>
      </w:r>
      <w:r>
        <w:rPr>
          <w:rStyle w:val="eop"/>
          <w:rFonts w:ascii="Arial" w:hAnsi="Arial" w:cs="Arial"/>
          <w:sz w:val="21"/>
          <w:szCs w:val="21"/>
        </w:rPr>
        <w:t> </w:t>
      </w:r>
    </w:p>
    <w:p w14:paraId="0C200B91" w14:textId="77777777" w:rsidR="00B5620D" w:rsidRDefault="00B5620D" w:rsidP="00B5620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 </w:t>
      </w:r>
      <w:r>
        <w:rPr>
          <w:rStyle w:val="eop"/>
          <w:rFonts w:ascii="Arial" w:hAnsi="Arial" w:cs="Arial"/>
          <w:sz w:val="21"/>
          <w:szCs w:val="21"/>
        </w:rPr>
        <w:t> </w:t>
      </w:r>
    </w:p>
    <w:p w14:paraId="404FE01C" w14:textId="37343785" w:rsidR="00B5620D" w:rsidRPr="00B5620D" w:rsidRDefault="00B5620D" w:rsidP="00B5620D">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sz w:val="21"/>
          <w:szCs w:val="21"/>
        </w:rPr>
        <w:t>NEp</w:t>
      </w:r>
      <w:proofErr w:type="spellEnd"/>
      <w:r>
        <w:rPr>
          <w:rStyle w:val="normaltextrun"/>
          <w:rFonts w:ascii="Arial" w:hAnsi="Arial" w:cs="Arial"/>
          <w:sz w:val="21"/>
          <w:szCs w:val="21"/>
        </w:rPr>
        <w:t> (note environnementale pondérée) sera obtenue en appliquant la pondération indiquée ci-dessus.</w:t>
      </w:r>
      <w:r>
        <w:rPr>
          <w:rStyle w:val="eop"/>
          <w:rFonts w:ascii="Arial" w:hAnsi="Arial" w:cs="Arial"/>
          <w:sz w:val="21"/>
          <w:szCs w:val="21"/>
        </w:rPr>
        <w:t> </w:t>
      </w:r>
    </w:p>
    <w:p w14:paraId="100EF5E7" w14:textId="77777777" w:rsidR="00B5620D" w:rsidRPr="00883453" w:rsidRDefault="00B5620D" w:rsidP="003E4199"/>
    <w:p w14:paraId="3DF8991D" w14:textId="77777777" w:rsidR="003E4199" w:rsidRPr="00883453" w:rsidRDefault="003E4199" w:rsidP="003E4199">
      <w:r w:rsidRPr="00883453">
        <w:rPr>
          <w:b/>
          <w:u w:val="single"/>
        </w:rPr>
        <w:t>Note globale :</w:t>
      </w:r>
    </w:p>
    <w:p w14:paraId="0516B47F" w14:textId="77777777" w:rsidR="003E4199" w:rsidRDefault="003E4199" w:rsidP="003E4199"/>
    <w:p w14:paraId="53172023" w14:textId="77777777" w:rsidR="003E4199" w:rsidRPr="00D52AD3" w:rsidRDefault="003E4199" w:rsidP="003E4199">
      <w:pPr>
        <w:ind w:right="92"/>
        <w:rPr>
          <w:rFonts w:cs="Arial"/>
          <w:kern w:val="3"/>
          <w:lang w:eastAsia="zh-CN" w:bidi="hi-IN"/>
        </w:rPr>
      </w:pPr>
      <w:r w:rsidRPr="00D52AD3">
        <w:rPr>
          <w:rFonts w:cs="Arial"/>
          <w:kern w:val="3"/>
          <w:lang w:eastAsia="zh-CN" w:bidi="hi-IN"/>
        </w:rPr>
        <w:t>La note globale N du candidat est égale à la somme des notes pondérées obtenues pour chaque critère :</w:t>
      </w:r>
    </w:p>
    <w:p w14:paraId="369F3911" w14:textId="77777777" w:rsidR="0092729B" w:rsidRDefault="0092729B" w:rsidP="003E4199">
      <w:pPr>
        <w:ind w:right="92"/>
        <w:rPr>
          <w:rStyle w:val="normaltextrun"/>
          <w:rFonts w:ascii="Wingdings" w:hAnsi="Wingdings" w:hint="eastAsia"/>
          <w:color w:val="000000"/>
          <w:szCs w:val="21"/>
          <w:shd w:val="clear" w:color="auto" w:fill="FFFFFF"/>
        </w:rPr>
      </w:pPr>
    </w:p>
    <w:p w14:paraId="50632D61" w14:textId="4A624288" w:rsidR="003E4199" w:rsidRDefault="0092729B" w:rsidP="003E4199">
      <w:pPr>
        <w:ind w:right="92"/>
        <w:rPr>
          <w:rStyle w:val="eop"/>
          <w:rFonts w:cs="Arial"/>
          <w:color w:val="000000"/>
          <w:szCs w:val="21"/>
        </w:rPr>
      </w:pPr>
      <w:r>
        <w:rPr>
          <w:rStyle w:val="normaltextrun"/>
          <w:rFonts w:cs="Arial"/>
          <w:color w:val="000000"/>
          <w:szCs w:val="21"/>
          <w:shd w:val="clear" w:color="auto" w:fill="FFFFFF"/>
        </w:rPr>
        <w:t>N = (</w:t>
      </w:r>
      <w:proofErr w:type="spellStart"/>
      <w:r>
        <w:rPr>
          <w:rStyle w:val="normaltextrun"/>
          <w:rFonts w:cs="Arial"/>
          <w:color w:val="000000"/>
          <w:szCs w:val="21"/>
          <w:shd w:val="clear" w:color="auto" w:fill="FFFFFF"/>
        </w:rPr>
        <w:t>NVTp</w:t>
      </w:r>
      <w:proofErr w:type="spellEnd"/>
      <w:r>
        <w:rPr>
          <w:rStyle w:val="normaltextrun"/>
          <w:rFonts w:cs="Arial"/>
          <w:color w:val="000000"/>
          <w:szCs w:val="21"/>
          <w:shd w:val="clear" w:color="auto" w:fill="FFFFFF"/>
        </w:rPr>
        <w:t> + </w:t>
      </w:r>
      <w:proofErr w:type="spellStart"/>
      <w:r>
        <w:rPr>
          <w:rStyle w:val="normaltextrun"/>
          <w:rFonts w:cs="Arial"/>
          <w:color w:val="000000"/>
          <w:szCs w:val="21"/>
          <w:shd w:val="clear" w:color="auto" w:fill="FFFFFF"/>
        </w:rPr>
        <w:t>NPp</w:t>
      </w:r>
      <w:proofErr w:type="spellEnd"/>
      <w:r>
        <w:rPr>
          <w:rStyle w:val="normaltextrun"/>
          <w:rFonts w:cs="Arial"/>
          <w:color w:val="000000"/>
          <w:szCs w:val="21"/>
          <w:shd w:val="clear" w:color="auto" w:fill="FFFFFF"/>
        </w:rPr>
        <w:t> + </w:t>
      </w:r>
      <w:proofErr w:type="spellStart"/>
      <w:r>
        <w:rPr>
          <w:rStyle w:val="normaltextrun"/>
          <w:rFonts w:cs="Arial"/>
          <w:color w:val="000000"/>
          <w:szCs w:val="21"/>
          <w:shd w:val="clear" w:color="auto" w:fill="FFFFFF"/>
        </w:rPr>
        <w:t>NEp</w:t>
      </w:r>
      <w:proofErr w:type="spellEnd"/>
      <w:r>
        <w:rPr>
          <w:rStyle w:val="normaltextrun"/>
          <w:rFonts w:cs="Arial"/>
          <w:color w:val="000000"/>
          <w:szCs w:val="21"/>
          <w:shd w:val="clear" w:color="auto" w:fill="FFFFFF"/>
        </w:rPr>
        <w:t>)</w:t>
      </w:r>
      <w:r>
        <w:rPr>
          <w:rStyle w:val="eop"/>
          <w:rFonts w:cs="Arial"/>
          <w:color w:val="000000"/>
          <w:szCs w:val="21"/>
        </w:rPr>
        <w:t> </w:t>
      </w:r>
    </w:p>
    <w:p w14:paraId="302CF6C4" w14:textId="77777777" w:rsidR="0092729B" w:rsidRPr="00D52AD3" w:rsidRDefault="0092729B" w:rsidP="003E4199">
      <w:pPr>
        <w:ind w:right="92"/>
        <w:rPr>
          <w:rFonts w:cs="Arial"/>
          <w:kern w:val="3"/>
          <w:lang w:eastAsia="zh-CN" w:bidi="hi-IN"/>
        </w:rPr>
      </w:pPr>
    </w:p>
    <w:p w14:paraId="07D0B317" w14:textId="77777777" w:rsidR="003E4199" w:rsidRPr="00D52AD3" w:rsidRDefault="003E4199" w:rsidP="003E4199">
      <w:pPr>
        <w:ind w:right="92"/>
        <w:rPr>
          <w:rFonts w:cs="Arial"/>
          <w:color w:val="000000"/>
        </w:rPr>
      </w:pPr>
      <w:r w:rsidRPr="00D52AD3">
        <w:rPr>
          <w:rFonts w:cs="Arial"/>
          <w:color w:val="000000"/>
        </w:rPr>
        <w:t>L'entreprise ayant la note globale N la plus élevée sera économiquement la plus avantageuse.</w:t>
      </w:r>
    </w:p>
    <w:p w14:paraId="6C732C74" w14:textId="77777777" w:rsidR="003E4199" w:rsidRPr="00394324" w:rsidRDefault="003E4199" w:rsidP="003E4199">
      <w:pPr>
        <w:rPr>
          <w:b/>
        </w:rPr>
      </w:pPr>
    </w:p>
    <w:p w14:paraId="197D59B3" w14:textId="77777777" w:rsidR="003E4199" w:rsidRDefault="003E4199" w:rsidP="003E4199">
      <w:pPr>
        <w:rPr>
          <w:b/>
        </w:rPr>
      </w:pPr>
      <w:r>
        <w:rPr>
          <w:b/>
        </w:rPr>
        <w:t>L'entreprise ayant la note globale N la plus élevée sera économiquement la plus avantageuse.</w:t>
      </w:r>
    </w:p>
    <w:p w14:paraId="78E6EFBB" w14:textId="77777777" w:rsidR="003E4199" w:rsidRDefault="003E4199" w:rsidP="003E4199"/>
    <w:p w14:paraId="4E87D29E" w14:textId="77777777" w:rsidR="003E4199" w:rsidRPr="00F441FD" w:rsidRDefault="003E4199" w:rsidP="003E4199">
      <w:pPr>
        <w:rPr>
          <w:b/>
        </w:rPr>
      </w:pPr>
      <w:r w:rsidRPr="00F441FD">
        <w:rPr>
          <w:b/>
        </w:rPr>
        <w:t>Lorsque la somme des notes pondérées de chacun des critères conduit plusieurs candidats à obtenir une note globale identique, la note prix sera alors établie au millième (voire plus) afin de les départager.</w:t>
      </w:r>
    </w:p>
    <w:p w14:paraId="4BA7D0A3" w14:textId="77777777" w:rsidR="003E4199" w:rsidRDefault="003E4199" w:rsidP="003E4199"/>
    <w:p w14:paraId="0562E55A" w14:textId="67D4C94F" w:rsidR="00434B56" w:rsidRDefault="00434B56" w:rsidP="00F331F2">
      <w:pPr>
        <w:pStyle w:val="Standard"/>
        <w:ind w:left="0"/>
        <w:rPr>
          <w:rFonts w:cs="Times New Roman"/>
          <w:b w:val="0"/>
          <w:color w:val="auto"/>
          <w:kern w:val="1"/>
          <w:lang w:bidi="ar-SA"/>
        </w:rPr>
      </w:pPr>
    </w:p>
    <w:p w14:paraId="693BD010" w14:textId="77777777" w:rsidR="00514634" w:rsidRPr="00931940" w:rsidRDefault="00514634" w:rsidP="00F331F2">
      <w:pPr>
        <w:pStyle w:val="Standard"/>
        <w:ind w:left="0"/>
        <w:rPr>
          <w:rFonts w:cs="Times New Roman"/>
          <w:b w:val="0"/>
          <w:color w:val="auto"/>
          <w:kern w:val="1"/>
          <w:lang w:bidi="ar-SA"/>
        </w:rPr>
      </w:pPr>
    </w:p>
    <w:p w14:paraId="5D995EF6" w14:textId="77777777" w:rsidR="000B5FCA" w:rsidRPr="004E0138" w:rsidRDefault="000B5FCA"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42" w:name="_Toc512604325"/>
      <w:bookmarkStart w:id="43" w:name="_Toc205191736"/>
      <w:r w:rsidRPr="004E0138">
        <w:rPr>
          <w:rFonts w:eastAsiaTheme="majorEastAsia" w:cs="Arial"/>
          <w:bCs w:val="0"/>
          <w:kern w:val="0"/>
          <w:sz w:val="32"/>
          <w:szCs w:val="36"/>
        </w:rPr>
        <w:t>Contenu du dossier de consultation, modification du dossier de consultation et renseignements complémentaires</w:t>
      </w:r>
      <w:bookmarkEnd w:id="42"/>
      <w:bookmarkEnd w:id="43"/>
      <w:r w:rsidRPr="004E0138">
        <w:rPr>
          <w:rFonts w:eastAsiaTheme="majorEastAsia" w:cs="Arial"/>
          <w:bCs w:val="0"/>
          <w:kern w:val="0"/>
          <w:sz w:val="32"/>
          <w:szCs w:val="36"/>
        </w:rPr>
        <w:t xml:space="preserve"> </w:t>
      </w:r>
    </w:p>
    <w:p w14:paraId="6F176A89" w14:textId="77777777" w:rsidR="00434B56" w:rsidRDefault="00434B56" w:rsidP="00151608">
      <w:bookmarkStart w:id="44" w:name="_Toc512604326"/>
    </w:p>
    <w:p w14:paraId="77337541" w14:textId="77777777" w:rsidR="002D21A8" w:rsidRDefault="002D21A8" w:rsidP="00151608"/>
    <w:p w14:paraId="319271B1" w14:textId="77777777" w:rsidR="002D21A8" w:rsidRDefault="002D21A8" w:rsidP="00151608"/>
    <w:p w14:paraId="5FDCD99C" w14:textId="3E055EEC" w:rsidR="000B5FCA" w:rsidRPr="00B76C10" w:rsidRDefault="000B5FCA" w:rsidP="00F331F2">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5" w:name="_Toc205191737"/>
      <w:r w:rsidRPr="00B76C10">
        <w:rPr>
          <w:rFonts w:eastAsiaTheme="majorEastAsia" w:cs="Arial"/>
          <w:b w:val="0"/>
          <w:bCs w:val="0"/>
          <w:kern w:val="0"/>
          <w:sz w:val="28"/>
          <w:szCs w:val="28"/>
        </w:rPr>
        <w:t>Contenu du dossier de consultation</w:t>
      </w:r>
      <w:bookmarkEnd w:id="44"/>
      <w:bookmarkEnd w:id="45"/>
    </w:p>
    <w:p w14:paraId="36951222" w14:textId="77777777" w:rsidR="000B5FCA" w:rsidRDefault="000B5FCA" w:rsidP="00F331F2"/>
    <w:p w14:paraId="0FE581BD" w14:textId="77777777" w:rsidR="000B5FCA" w:rsidRDefault="000B5FCA" w:rsidP="00F331F2">
      <w:r>
        <w:t>Le dossier de consultation comporte les documents suivants :</w:t>
      </w:r>
    </w:p>
    <w:p w14:paraId="1456FC73" w14:textId="77777777" w:rsidR="00517E6C" w:rsidRDefault="00517E6C" w:rsidP="00F331F2"/>
    <w:p w14:paraId="72AEEBE6" w14:textId="77777777" w:rsidR="000B5FCA" w:rsidRDefault="000B5FCA" w:rsidP="00F331F2"/>
    <w:p w14:paraId="2029F1E4" w14:textId="77777777" w:rsidR="00517E6C" w:rsidRDefault="00517E6C" w:rsidP="00517E6C">
      <w:pPr>
        <w:numPr>
          <w:ilvl w:val="0"/>
          <w:numId w:val="3"/>
        </w:numPr>
        <w:ind w:left="0" w:firstLine="0"/>
      </w:pPr>
      <w:r>
        <w:t>Le présent règlement de consultation et ses annexes (</w:t>
      </w:r>
      <w:r w:rsidRPr="0027509D">
        <w:t>DC1, DC2 et guide de dématérialisation</w:t>
      </w:r>
      <w:r>
        <w:t>, modèle annoté AE</w:t>
      </w:r>
      <w:r w:rsidRPr="0027509D">
        <w:t>)</w:t>
      </w:r>
      <w:r>
        <w:t> ;</w:t>
      </w:r>
    </w:p>
    <w:p w14:paraId="043169CF" w14:textId="77777777" w:rsidR="00517E6C" w:rsidRDefault="00517E6C" w:rsidP="00517E6C"/>
    <w:p w14:paraId="76B4E397" w14:textId="77777777" w:rsidR="00517E6C" w:rsidRDefault="00517E6C" w:rsidP="00517E6C">
      <w:pPr>
        <w:numPr>
          <w:ilvl w:val="0"/>
          <w:numId w:val="3"/>
        </w:numPr>
        <w:ind w:left="0" w:firstLine="0"/>
      </w:pPr>
      <w:r>
        <w:t>Le cahier des charges valant acte d’engagement et son annexe « répartition des prestations entre co-traitants » ;</w:t>
      </w:r>
    </w:p>
    <w:p w14:paraId="148C1D4E" w14:textId="77777777" w:rsidR="00517E6C" w:rsidRDefault="00517E6C" w:rsidP="00517E6C">
      <w:pPr>
        <w:pStyle w:val="Paragraphedeliste"/>
      </w:pPr>
    </w:p>
    <w:p w14:paraId="5E4D0024" w14:textId="56D39B63" w:rsidR="00517E6C" w:rsidRDefault="00517E6C" w:rsidP="00517E6C">
      <w:pPr>
        <w:numPr>
          <w:ilvl w:val="0"/>
          <w:numId w:val="3"/>
        </w:numPr>
        <w:ind w:left="0" w:firstLine="0"/>
      </w:pPr>
      <w:r>
        <w:t xml:space="preserve"> La décomposition du prix</w:t>
      </w:r>
      <w:r w:rsidR="00BE3A01">
        <w:t xml:space="preserve"> global et</w:t>
      </w:r>
      <w:r>
        <w:t xml:space="preserve"> forfaitaire</w:t>
      </w:r>
    </w:p>
    <w:p w14:paraId="4B0B57DE" w14:textId="77777777" w:rsidR="00517E6C" w:rsidRDefault="00517E6C" w:rsidP="00517E6C">
      <w:pPr>
        <w:rPr>
          <w:rStyle w:val="contentcontrolboundarysink"/>
          <w:rFonts w:cs="Arial"/>
        </w:rPr>
      </w:pPr>
    </w:p>
    <w:p w14:paraId="0D36C3FB" w14:textId="20F7132D" w:rsidR="00517E6C" w:rsidRDefault="00517E6C" w:rsidP="00517E6C">
      <w:pPr>
        <w:numPr>
          <w:ilvl w:val="0"/>
          <w:numId w:val="3"/>
        </w:numPr>
        <w:ind w:left="0" w:firstLine="0"/>
        <w:rPr>
          <w:rStyle w:val="contentcontrolboundarysink"/>
          <w:rFonts w:cs="Arial"/>
        </w:rPr>
      </w:pPr>
      <w:r w:rsidRPr="24DF3951">
        <w:rPr>
          <w:rStyle w:val="contentcontrolboundarysink"/>
          <w:rFonts w:cs="Arial"/>
        </w:rPr>
        <w:t xml:space="preserve">Le cahier des clauses techniques </w:t>
      </w:r>
      <w:r w:rsidR="00BE3A01">
        <w:rPr>
          <w:rStyle w:val="contentcontrolboundarysink"/>
          <w:rFonts w:cs="Arial"/>
        </w:rPr>
        <w:t xml:space="preserve">particulières </w:t>
      </w:r>
      <w:r w:rsidRPr="24DF3951">
        <w:rPr>
          <w:rStyle w:val="contentcontrolboundarysink"/>
          <w:rFonts w:cs="Arial"/>
        </w:rPr>
        <w:t>;</w:t>
      </w:r>
    </w:p>
    <w:p w14:paraId="09092FFB" w14:textId="77777777" w:rsidR="00517E6C" w:rsidRDefault="00517E6C" w:rsidP="00517E6C">
      <w:pPr>
        <w:pStyle w:val="Paragraphedeliste"/>
        <w:rPr>
          <w:rStyle w:val="contentcontrolboundarysink"/>
          <w:rFonts w:cs="Arial"/>
        </w:rPr>
      </w:pPr>
    </w:p>
    <w:p w14:paraId="408261B6" w14:textId="77777777" w:rsidR="00517E6C" w:rsidRDefault="00517E6C" w:rsidP="00517E6C">
      <w:pPr>
        <w:numPr>
          <w:ilvl w:val="0"/>
          <w:numId w:val="3"/>
        </w:numPr>
        <w:ind w:left="0" w:firstLine="0"/>
        <w:rPr>
          <w:rStyle w:val="contentcontrolboundarysink"/>
          <w:rFonts w:cs="Arial"/>
        </w:rPr>
      </w:pPr>
      <w:r>
        <w:rPr>
          <w:rStyle w:val="contentcontrolboundarysink"/>
          <w:rFonts w:cs="Arial"/>
        </w:rPr>
        <w:t>L’annexe « Exigences de sécurité des échanges par courriel ».</w:t>
      </w:r>
    </w:p>
    <w:p w14:paraId="1C8B8F7F" w14:textId="105B679F" w:rsidR="00D412C1" w:rsidRDefault="00D412C1" w:rsidP="00F331F2"/>
    <w:p w14:paraId="1DA30A97" w14:textId="77777777" w:rsidR="005830CD" w:rsidRPr="00D412C1" w:rsidRDefault="005830CD" w:rsidP="00F331F2"/>
    <w:p w14:paraId="310CC6E4" w14:textId="77777777" w:rsidR="000B5FCA" w:rsidRPr="001646FC" w:rsidRDefault="000B5FCA" w:rsidP="001646FC">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6" w:name="_Toc512604327"/>
      <w:bookmarkStart w:id="47" w:name="_Toc205191738"/>
      <w:r w:rsidRPr="001646FC">
        <w:rPr>
          <w:rFonts w:eastAsiaTheme="majorEastAsia" w:cs="Arial"/>
          <w:b w:val="0"/>
          <w:bCs w:val="0"/>
          <w:kern w:val="0"/>
          <w:sz w:val="28"/>
          <w:szCs w:val="28"/>
        </w:rPr>
        <w:t>Modification de détail du dossier de consultation</w:t>
      </w:r>
      <w:bookmarkEnd w:id="46"/>
      <w:bookmarkEnd w:id="47"/>
    </w:p>
    <w:p w14:paraId="5236E4CE" w14:textId="77777777" w:rsidR="000B5FCA" w:rsidRDefault="000B5FCA" w:rsidP="00F331F2"/>
    <w:p w14:paraId="129EFC83" w14:textId="77777777" w:rsidR="00C75C0F" w:rsidRDefault="00C75C0F" w:rsidP="00C75C0F">
      <w:pPr>
        <w:rPr>
          <w:kern w:val="2"/>
        </w:rPr>
      </w:pPr>
      <w:r>
        <w:t>L’acheteur se réserve le droit d'apporter, au plus tard 6 jours avant la date limite de remise des offres, des modifications de détail au dossier de consultation.</w:t>
      </w:r>
    </w:p>
    <w:p w14:paraId="7849E51C" w14:textId="77777777" w:rsidR="00C75C0F" w:rsidRDefault="00C75C0F" w:rsidP="00C75C0F"/>
    <w:p w14:paraId="45E753DD" w14:textId="77777777" w:rsidR="00C75C0F" w:rsidRDefault="00C75C0F" w:rsidP="00C75C0F">
      <w:r>
        <w:t>Ce délai de 6 jours sera décompté en jours francs à partir de la date de mise en ligne desdites modifications sur la plateforme de dématérialisation. Les candidats devront alors répondre sur la base du dossier modifié sans pouvoir n'élever aucune réclamation à ce sujet.</w:t>
      </w:r>
    </w:p>
    <w:p w14:paraId="4377960A" w14:textId="77777777" w:rsidR="000B5FCA" w:rsidRDefault="000B5FCA" w:rsidP="00F331F2"/>
    <w:p w14:paraId="5DC3D79F" w14:textId="77777777" w:rsidR="000B5FCA" w:rsidRDefault="000B5FCA" w:rsidP="00F331F2">
      <w:r>
        <w:t>Si, pendant l'étude du dossier par les candidats, la date limite pour la remise des offres est reportée, la disposition précédente est applicable en fonction de cette nouvelle date.</w:t>
      </w:r>
    </w:p>
    <w:p w14:paraId="3D33CE5F" w14:textId="77777777" w:rsidR="000B5FCA" w:rsidRDefault="000B5FCA" w:rsidP="00F331F2"/>
    <w:p w14:paraId="05E32C21" w14:textId="38A1A94A" w:rsidR="005830CD" w:rsidRDefault="000B5FCA" w:rsidP="00F331F2">
      <w:r>
        <w:lastRenderedPageBreak/>
        <w:t>Ces modifications seront transmises par voie électronique conformément à l'article "R</w:t>
      </w:r>
      <w:r w:rsidR="005830CD">
        <w:t>enseignements complémentaires".</w:t>
      </w:r>
    </w:p>
    <w:p w14:paraId="2CE84311" w14:textId="77777777" w:rsidR="005065CD" w:rsidRDefault="005065CD" w:rsidP="00F331F2"/>
    <w:p w14:paraId="6AC4CC0B" w14:textId="77777777" w:rsidR="005830CD" w:rsidRDefault="005830CD" w:rsidP="00F331F2"/>
    <w:p w14:paraId="5D5B116B" w14:textId="4F439896" w:rsidR="005065CD" w:rsidRPr="001646FC" w:rsidRDefault="005065CD" w:rsidP="002A45AA">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48" w:name="_Toc205191739"/>
      <w:r w:rsidRPr="005065CD">
        <w:rPr>
          <w:rFonts w:eastAsiaTheme="majorEastAsia" w:cs="Arial"/>
          <w:b w:val="0"/>
          <w:bCs w:val="0"/>
          <w:kern w:val="0"/>
          <w:sz w:val="28"/>
          <w:szCs w:val="28"/>
        </w:rPr>
        <w:t>Renseignements complémentaires</w:t>
      </w:r>
      <w:bookmarkEnd w:id="48"/>
    </w:p>
    <w:p w14:paraId="618A4FC9" w14:textId="1AA16339" w:rsidR="00772A45" w:rsidRDefault="00772A45" w:rsidP="00772A45">
      <w:bookmarkStart w:id="49" w:name="_Toc512604329"/>
    </w:p>
    <w:p w14:paraId="541D8778" w14:textId="77777777" w:rsidR="002344C1" w:rsidRDefault="002344C1" w:rsidP="002344C1">
      <w:pPr>
        <w:rPr>
          <w:rFonts w:eastAsia="Arial" w:cs="Arial"/>
          <w:color w:val="000000" w:themeColor="text1"/>
          <w:szCs w:val="21"/>
        </w:rPr>
      </w:pPr>
      <w:r w:rsidRPr="7B390931">
        <w:rPr>
          <w:rFonts w:eastAsia="Arial" w:cs="Arial"/>
          <w:color w:val="000000" w:themeColor="text1"/>
          <w:szCs w:val="21"/>
        </w:rPr>
        <w:t>Tout renseignement complémentaire sera communiqué par l’acheteur, 6 jours francs au plus tard avant la date limite de remise des offres pour autant que les demandes aient été reçues par l'acheteur 10 jours francs avant cette date.</w:t>
      </w:r>
    </w:p>
    <w:p w14:paraId="0BE2EF1F" w14:textId="77777777" w:rsidR="002344C1" w:rsidRDefault="002344C1" w:rsidP="002344C1">
      <w:pPr>
        <w:rPr>
          <w:rFonts w:eastAsia="Arial" w:cs="Arial"/>
          <w:color w:val="000000" w:themeColor="text1"/>
          <w:szCs w:val="21"/>
        </w:rPr>
      </w:pPr>
    </w:p>
    <w:p w14:paraId="1BFC3AA7" w14:textId="77777777" w:rsidR="002344C1" w:rsidRDefault="002344C1" w:rsidP="002344C1">
      <w:pPr>
        <w:rPr>
          <w:rFonts w:eastAsia="Arial" w:cs="Arial"/>
          <w:color w:val="000000" w:themeColor="text1"/>
          <w:szCs w:val="21"/>
        </w:rPr>
      </w:pPr>
      <w:r w:rsidRPr="7B390931">
        <w:rPr>
          <w:rFonts w:eastAsia="Arial" w:cs="Arial"/>
          <w:color w:val="000000" w:themeColor="text1"/>
          <w:szCs w:val="21"/>
        </w:rPr>
        <w:t xml:space="preserve">Les demandes de renseignements devront être adressées </w:t>
      </w:r>
      <w:r w:rsidRPr="7B390931">
        <w:rPr>
          <w:rFonts w:eastAsia="Arial" w:cs="Arial"/>
          <w:b/>
          <w:bCs/>
          <w:color w:val="000000" w:themeColor="text1"/>
          <w:szCs w:val="21"/>
        </w:rPr>
        <w:t>par la voie électronique</w:t>
      </w:r>
      <w:r w:rsidRPr="7B390931">
        <w:rPr>
          <w:rFonts w:eastAsia="Arial" w:cs="Arial"/>
          <w:color w:val="000000" w:themeColor="text1"/>
          <w:szCs w:val="21"/>
        </w:rPr>
        <w:t xml:space="preserve"> sur la plate-forme de dématérialisation accessible sur Internet à l'adresse suivante : </w:t>
      </w:r>
      <w:hyperlink r:id="rId16">
        <w:r w:rsidRPr="7B390931">
          <w:rPr>
            <w:rStyle w:val="Lienhypertexte"/>
            <w:rFonts w:eastAsia="Arial" w:cs="Arial"/>
            <w:szCs w:val="21"/>
          </w:rPr>
          <w:t>https://marchespublics.ampmetropole.fr</w:t>
        </w:r>
      </w:hyperlink>
      <w:r w:rsidRPr="7B390931">
        <w:rPr>
          <w:rFonts w:eastAsia="Arial" w:cs="Arial"/>
          <w:color w:val="000000" w:themeColor="text1"/>
          <w:szCs w:val="21"/>
        </w:rPr>
        <w:t xml:space="preserve"> à la rubrique correspondant à la consultation référencée.</w:t>
      </w:r>
    </w:p>
    <w:p w14:paraId="3662C999" w14:textId="77777777" w:rsidR="002344C1" w:rsidRDefault="002344C1" w:rsidP="002344C1">
      <w:pPr>
        <w:rPr>
          <w:rFonts w:eastAsia="Arial" w:cs="Arial"/>
          <w:color w:val="000000" w:themeColor="text1"/>
          <w:szCs w:val="21"/>
        </w:rPr>
      </w:pPr>
    </w:p>
    <w:p w14:paraId="06DCBD84" w14:textId="77777777" w:rsidR="002344C1" w:rsidRDefault="002344C1" w:rsidP="002344C1">
      <w:pPr>
        <w:rPr>
          <w:rFonts w:eastAsia="Arial" w:cs="Arial"/>
          <w:color w:val="000000" w:themeColor="text1"/>
          <w:szCs w:val="21"/>
        </w:rPr>
      </w:pPr>
      <w:r w:rsidRPr="7B390931">
        <w:rPr>
          <w:rFonts w:eastAsia="Arial" w:cs="Arial"/>
          <w:color w:val="000000" w:themeColor="text1"/>
          <w:szCs w:val="21"/>
        </w:rPr>
        <w:t>Aucune demande par courrier électronique ne sera acceptée.</w:t>
      </w:r>
    </w:p>
    <w:p w14:paraId="5D5F16A4" w14:textId="77777777" w:rsidR="002344C1" w:rsidRDefault="002344C1" w:rsidP="002344C1"/>
    <w:p w14:paraId="23F4796E" w14:textId="77777777" w:rsidR="002344C1" w:rsidRDefault="002344C1" w:rsidP="002344C1"/>
    <w:p w14:paraId="74E3415B" w14:textId="77777777" w:rsidR="002344C1" w:rsidRDefault="002344C1" w:rsidP="002344C1">
      <w:r>
        <w:t>L'attention des candidats est attirée sur la nécessité de fournir une adresse mail valide et régulièrement consultée.</w:t>
      </w:r>
    </w:p>
    <w:p w14:paraId="6EE7D0C8" w14:textId="77777777" w:rsidR="00772A45" w:rsidRDefault="00772A45" w:rsidP="00772A45"/>
    <w:p w14:paraId="4E4176BA" w14:textId="77777777" w:rsidR="00772A45" w:rsidRPr="00B822E0" w:rsidRDefault="00772A45" w:rsidP="00772A45"/>
    <w:p w14:paraId="25002B37" w14:textId="35E28CE2" w:rsidR="000B5FCA" w:rsidRPr="00B76C10" w:rsidRDefault="000B5FCA" w:rsidP="002A45AA">
      <w:pPr>
        <w:pStyle w:val="Titre2"/>
        <w:widowControl/>
        <w:numPr>
          <w:ilvl w:val="1"/>
          <w:numId w:val="1"/>
        </w:numPr>
        <w:pBdr>
          <w:left w:val="none" w:sz="0" w:space="0" w:color="auto"/>
          <w:bottom w:val="none" w:sz="0" w:space="0" w:color="auto"/>
        </w:pBdr>
        <w:suppressAutoHyphens w:val="0"/>
        <w:spacing w:before="0" w:after="0"/>
        <w:ind w:left="720" w:hanging="360"/>
        <w:textAlignment w:val="auto"/>
        <w:rPr>
          <w:rFonts w:eastAsiaTheme="majorEastAsia" w:cs="Arial"/>
          <w:b w:val="0"/>
          <w:bCs w:val="0"/>
          <w:kern w:val="0"/>
          <w:sz w:val="28"/>
          <w:szCs w:val="28"/>
        </w:rPr>
      </w:pPr>
      <w:bookmarkStart w:id="50" w:name="_Toc205191740"/>
      <w:r w:rsidRPr="00B76C10">
        <w:rPr>
          <w:rFonts w:eastAsiaTheme="majorEastAsia" w:cs="Arial"/>
          <w:b w:val="0"/>
          <w:bCs w:val="0"/>
          <w:kern w:val="0"/>
          <w:sz w:val="28"/>
          <w:szCs w:val="28"/>
        </w:rPr>
        <w:t>Visite du site</w:t>
      </w:r>
      <w:bookmarkEnd w:id="49"/>
      <w:bookmarkEnd w:id="50"/>
    </w:p>
    <w:p w14:paraId="1286B493" w14:textId="77777777" w:rsidR="000B5FCA" w:rsidRDefault="000B5FCA" w:rsidP="00F331F2"/>
    <w:p w14:paraId="4C4578CD" w14:textId="346B108B" w:rsidR="00807684" w:rsidRDefault="00A75F41" w:rsidP="00807684">
      <w:sdt>
        <w:sdtPr>
          <w:rPr>
            <w:rFonts w:cs="Arial"/>
            <w:szCs w:val="21"/>
            <w:lang w:eastAsia="zh-CN" w:bidi="hi-IN"/>
          </w:rPr>
          <w:id w:val="639705490"/>
          <w:placeholder>
            <w:docPart w:val="B8AFCD6EAD2642F9B35F5AD8FB0E1D00"/>
          </w:placeholder>
          <w:dropDownList>
            <w:listItem w:value="Choisissez un élément."/>
            <w:listItem w:displayText="La visite n'est pas obligatoire. Les candidats ont la faculté, s'ils le souhaitent, de visiter le site concerné par le présent marché." w:value="La visite n'est pas obligatoire. Les candidats ont la faculté, s'ils le souhaitent, de visiter le site concerné par le présent marché."/>
            <w:listItem w:displayText="La visite sur site est obligatoire." w:value="La visite sur site est obligatoire."/>
          </w:dropDownList>
        </w:sdtPr>
        <w:sdtEndPr/>
        <w:sdtContent>
          <w:r w:rsidR="00A323E1">
            <w:rPr>
              <w:rFonts w:cs="Arial"/>
              <w:szCs w:val="21"/>
              <w:lang w:eastAsia="zh-CN" w:bidi="hi-IN"/>
            </w:rPr>
            <w:t>La visite n'est pas obligatoire. Les candidats ont la faculté, s'ils le souhaitent, de visiter le site concerné par le présent marché.</w:t>
          </w:r>
        </w:sdtContent>
      </w:sdt>
    </w:p>
    <w:p w14:paraId="20383B66" w14:textId="77777777" w:rsidR="00807684" w:rsidRDefault="00807684" w:rsidP="00807684"/>
    <w:p w14:paraId="62D165C4" w14:textId="7F834199" w:rsidR="005F76BA" w:rsidRDefault="005F76BA" w:rsidP="005F76BA">
      <w:r>
        <w:t>Le pavillon d’accueil est ouvert du mardi au dimanche de 10 h à 17 h.</w:t>
      </w:r>
    </w:p>
    <w:p w14:paraId="446F4F69" w14:textId="05245132" w:rsidR="005F76BA" w:rsidRDefault="005F76BA" w:rsidP="270817B7"/>
    <w:p w14:paraId="0C53BE42" w14:textId="77777777" w:rsidR="005F76BA" w:rsidRDefault="005F76BA" w:rsidP="005F76BA"/>
    <w:p w14:paraId="4AE7EAB9" w14:textId="77777777" w:rsidR="005F76BA" w:rsidRDefault="005F76BA" w:rsidP="005F76BA">
      <w:r w:rsidRPr="781871DA">
        <w:rPr>
          <w:u w:val="single"/>
        </w:rPr>
        <w:t>Contact :</w:t>
      </w:r>
    </w:p>
    <w:p w14:paraId="3E2494D2" w14:textId="77777777" w:rsidR="005F76BA" w:rsidRDefault="005F76BA" w:rsidP="005F76BA">
      <w:r>
        <w:t>Métropole Aix-Marseille-Provence</w:t>
      </w:r>
    </w:p>
    <w:p w14:paraId="1C6E1F6C" w14:textId="77777777" w:rsidR="005F76BA" w:rsidRDefault="005F76BA" w:rsidP="005F76BA">
      <w:r>
        <w:t xml:space="preserve">À l'attention de Madame Marie </w:t>
      </w:r>
      <w:proofErr w:type="spellStart"/>
      <w:r>
        <w:t>Valenciano</w:t>
      </w:r>
      <w:proofErr w:type="spellEnd"/>
      <w:r>
        <w:t xml:space="preserve"> - archéologue</w:t>
      </w:r>
    </w:p>
    <w:p w14:paraId="47B831A0" w14:textId="77777777" w:rsidR="005F76BA" w:rsidRDefault="005F76BA" w:rsidP="005F76BA">
      <w:r>
        <w:t>Direction des Espaces Naturels et Grands Sites de France</w:t>
      </w:r>
    </w:p>
    <w:p w14:paraId="0054943B" w14:textId="77777777" w:rsidR="005F76BA" w:rsidRDefault="005F76BA" w:rsidP="005F76BA">
      <w:r>
        <w:t xml:space="preserve">Téléphone : </w:t>
      </w:r>
      <w:r w:rsidRPr="00FA0FC1">
        <w:t>06 34 46 34 04</w:t>
      </w:r>
    </w:p>
    <w:p w14:paraId="47C74B63" w14:textId="77777777" w:rsidR="005F76BA" w:rsidRDefault="005F76BA" w:rsidP="005F76BA">
      <w:r>
        <w:t>Adresse électronique : marie.valenciano@ampmetropole.fr</w:t>
      </w:r>
    </w:p>
    <w:p w14:paraId="43A3F865" w14:textId="77777777" w:rsidR="005F76BA" w:rsidRDefault="005F76BA" w:rsidP="005F76BA"/>
    <w:p w14:paraId="047D2458" w14:textId="77777777" w:rsidR="005F76BA" w:rsidRDefault="005F76BA" w:rsidP="005F76BA">
      <w:r>
        <w:t>Un seul candidat sera admis par visite. Les candidats ne seront pas autorisés à poser des questions pendant la visite. Les questions devront être posées par écrit conformément aux modalités prévues à l'article "Renseignements complémentaires".</w:t>
      </w:r>
    </w:p>
    <w:p w14:paraId="132AEF6C" w14:textId="5E0086C6" w:rsidR="005830CD" w:rsidRDefault="005830CD" w:rsidP="00E94EC9"/>
    <w:p w14:paraId="553F3E42" w14:textId="77777777" w:rsidR="005830CD" w:rsidRDefault="005830CD" w:rsidP="00E94EC9"/>
    <w:p w14:paraId="719830C0" w14:textId="69113604" w:rsidR="00E94EC9" w:rsidRPr="004E0138" w:rsidRDefault="00E94EC9" w:rsidP="00E94EC9">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51" w:name="_Toc512333929"/>
      <w:bookmarkStart w:id="52" w:name="_Toc512333930"/>
      <w:bookmarkStart w:id="53" w:name="_Toc512333931"/>
      <w:bookmarkStart w:id="54" w:name="_Toc512333932"/>
      <w:bookmarkStart w:id="55" w:name="_Toc512333933"/>
      <w:bookmarkStart w:id="56" w:name="_Toc512333934"/>
      <w:bookmarkStart w:id="57" w:name="_Toc512333935"/>
      <w:bookmarkStart w:id="58" w:name="_Toc512604330"/>
      <w:bookmarkStart w:id="59" w:name="_Toc525290829"/>
      <w:bookmarkStart w:id="60" w:name="_Toc205191741"/>
      <w:bookmarkEnd w:id="51"/>
      <w:bookmarkEnd w:id="52"/>
      <w:bookmarkEnd w:id="53"/>
      <w:bookmarkEnd w:id="54"/>
      <w:bookmarkEnd w:id="55"/>
      <w:bookmarkEnd w:id="56"/>
      <w:bookmarkEnd w:id="57"/>
      <w:r w:rsidRPr="004E0138">
        <w:rPr>
          <w:rFonts w:eastAsiaTheme="majorEastAsia" w:cs="Arial"/>
          <w:bCs w:val="0"/>
          <w:kern w:val="0"/>
          <w:sz w:val="32"/>
          <w:szCs w:val="36"/>
        </w:rPr>
        <w:t xml:space="preserve">Modalités d'envoi des </w:t>
      </w:r>
      <w:bookmarkEnd w:id="58"/>
      <w:bookmarkEnd w:id="59"/>
      <w:r w:rsidR="00AA52C4">
        <w:rPr>
          <w:rFonts w:eastAsiaTheme="majorEastAsia" w:cs="Arial"/>
          <w:bCs w:val="0"/>
          <w:kern w:val="0"/>
          <w:sz w:val="32"/>
          <w:szCs w:val="36"/>
        </w:rPr>
        <w:t>plis</w:t>
      </w:r>
      <w:bookmarkEnd w:id="60"/>
    </w:p>
    <w:p w14:paraId="769329D0" w14:textId="77777777" w:rsidR="00E94EC9" w:rsidRPr="002F698D" w:rsidRDefault="00E94EC9" w:rsidP="00E94EC9"/>
    <w:p w14:paraId="62552A02" w14:textId="77777777" w:rsidR="00210CAD" w:rsidRPr="00094E5A" w:rsidRDefault="00210CAD" w:rsidP="00210CAD">
      <w:pPr>
        <w:rPr>
          <w:rFonts w:cs="Arial"/>
          <w:b/>
        </w:rPr>
      </w:pPr>
      <w:r w:rsidRPr="00094E5A">
        <w:rPr>
          <w:rFonts w:cs="Arial"/>
          <w:b/>
        </w:rPr>
        <w:t xml:space="preserve">Conformément à l'article R. 2132-7 du code de la commande publique, la remise des </w:t>
      </w:r>
      <w:r>
        <w:rPr>
          <w:rFonts w:cs="Arial"/>
          <w:b/>
        </w:rPr>
        <w:t>plis</w:t>
      </w:r>
      <w:r w:rsidRPr="00094E5A">
        <w:rPr>
          <w:rFonts w:cs="Arial"/>
          <w:b/>
        </w:rPr>
        <w:t xml:space="preserve"> par voie dématérialisée est obligatoire. </w:t>
      </w:r>
      <w:r w:rsidRPr="00077C31">
        <w:rPr>
          <w:rFonts w:cs="Arial"/>
          <w:b/>
        </w:rPr>
        <w:t>Celle-ci devra être effectuée avant l</w:t>
      </w:r>
      <w:r>
        <w:rPr>
          <w:rFonts w:cs="Arial"/>
          <w:b/>
        </w:rPr>
        <w:t xml:space="preserve">a </w:t>
      </w:r>
      <w:r w:rsidRPr="00077C31">
        <w:rPr>
          <w:rFonts w:cs="Arial"/>
          <w:b/>
        </w:rPr>
        <w:t>date, heure et seconde limite de remise des plis indiquée en page de garde</w:t>
      </w:r>
      <w:r>
        <w:rPr>
          <w:rFonts w:cs="Arial"/>
          <w:b/>
        </w:rPr>
        <w:t xml:space="preserve">, </w:t>
      </w:r>
      <w:r w:rsidRPr="00077C31">
        <w:rPr>
          <w:rFonts w:cs="Arial"/>
          <w:b/>
        </w:rPr>
        <w:t xml:space="preserve">dans les conditions présentées ci-dessous. Tout autre mode de transmission est interdit.  </w:t>
      </w:r>
    </w:p>
    <w:p w14:paraId="78398722" w14:textId="77777777" w:rsidR="00210CAD" w:rsidRPr="000D09F5" w:rsidRDefault="00210CAD" w:rsidP="00210CAD">
      <w:pPr>
        <w:rPr>
          <w:rFonts w:cs="Arial"/>
          <w:b/>
        </w:rPr>
      </w:pPr>
    </w:p>
    <w:p w14:paraId="52021F95" w14:textId="77777777" w:rsidR="00210CAD" w:rsidRPr="000D09F5" w:rsidRDefault="00210CAD" w:rsidP="00210CAD">
      <w:pPr>
        <w:rPr>
          <w:rFonts w:cs="Arial"/>
        </w:rPr>
      </w:pPr>
    </w:p>
    <w:p w14:paraId="36827743" w14:textId="77777777" w:rsidR="00210CAD" w:rsidRPr="000D09F5" w:rsidRDefault="00210CAD" w:rsidP="00210CAD">
      <w:pPr>
        <w:rPr>
          <w:rFonts w:cs="Arial"/>
        </w:rPr>
      </w:pPr>
      <w:r w:rsidRPr="000D09F5">
        <w:rPr>
          <w:rFonts w:cs="Arial"/>
        </w:rPr>
        <w:t xml:space="preserve">La plate-forme de dématérialisation des marchés publics est accessible sur Internet à l'adresse suivante : </w:t>
      </w:r>
      <w:hyperlink r:id="rId17" w:history="1">
        <w:r w:rsidRPr="000D09F5">
          <w:rPr>
            <w:rFonts w:cs="Arial"/>
            <w:color w:val="000080"/>
            <w:u w:val="single"/>
          </w:rPr>
          <w:t>https://marchespublics.ampmetropole.fr/</w:t>
        </w:r>
      </w:hyperlink>
      <w:r w:rsidRPr="000D09F5">
        <w:rPr>
          <w:rFonts w:cs="Arial"/>
        </w:rPr>
        <w:t xml:space="preserve"> </w:t>
      </w:r>
    </w:p>
    <w:p w14:paraId="462620E7" w14:textId="77777777" w:rsidR="00210CAD" w:rsidRPr="000D09F5" w:rsidRDefault="00210CAD" w:rsidP="00210CAD">
      <w:pPr>
        <w:rPr>
          <w:rFonts w:cs="Arial"/>
        </w:rPr>
      </w:pPr>
    </w:p>
    <w:p w14:paraId="3FC91669" w14:textId="77777777" w:rsidR="00210CAD" w:rsidRDefault="00210CAD" w:rsidP="00210CAD">
      <w:pPr>
        <w:rPr>
          <w:rFonts w:cs="Arial"/>
        </w:rPr>
      </w:pPr>
      <w:r w:rsidRPr="000D09F5">
        <w:rPr>
          <w:rFonts w:cs="Arial"/>
        </w:rPr>
        <w:t>Les candidats devront se référer aux indications portées sur le guide de la dématérialisation annexé au présent règlement de consultation afin de garantir au mieux le bon déroulement de la procédure dématérialisée.</w:t>
      </w:r>
    </w:p>
    <w:p w14:paraId="206D817B" w14:textId="77777777" w:rsidR="00210CAD" w:rsidRDefault="00210CAD" w:rsidP="00210CAD">
      <w:pPr>
        <w:rPr>
          <w:rFonts w:cs="Arial"/>
        </w:rPr>
      </w:pPr>
    </w:p>
    <w:p w14:paraId="240CFC2A" w14:textId="77777777" w:rsidR="00210CAD" w:rsidRDefault="00210CAD" w:rsidP="00210CAD">
      <w:pPr>
        <w:rPr>
          <w:rFonts w:cs="Arial"/>
        </w:rPr>
      </w:pPr>
    </w:p>
    <w:p w14:paraId="21329EBE" w14:textId="77777777" w:rsidR="00210CAD" w:rsidRPr="009958A2" w:rsidRDefault="00210CAD" w:rsidP="00210CAD">
      <w:pPr>
        <w:rPr>
          <w:rFonts w:cs="Arial"/>
          <w:b/>
          <w:u w:val="single"/>
        </w:rPr>
      </w:pPr>
      <w:r w:rsidRPr="00282990">
        <w:rPr>
          <w:rFonts w:cs="Arial"/>
          <w:b/>
          <w:u w:val="single"/>
        </w:rPr>
        <w:t>Transmissions successives de plis</w:t>
      </w:r>
      <w:r>
        <w:rPr>
          <w:rFonts w:cs="Arial"/>
          <w:b/>
          <w:u w:val="single"/>
        </w:rPr>
        <w:t xml:space="preserve"> </w:t>
      </w:r>
      <w:r w:rsidRPr="009958A2">
        <w:rPr>
          <w:rFonts w:cs="Arial"/>
          <w:b/>
          <w:u w:val="single"/>
        </w:rPr>
        <w:t>:</w:t>
      </w:r>
    </w:p>
    <w:p w14:paraId="2E009D71" w14:textId="77777777" w:rsidR="00210CAD" w:rsidRDefault="00210CAD" w:rsidP="00210CAD">
      <w:pPr>
        <w:rPr>
          <w:rFonts w:cs="Arial"/>
        </w:rPr>
      </w:pPr>
    </w:p>
    <w:p w14:paraId="68A4B74A" w14:textId="77777777" w:rsidR="00210CAD" w:rsidRPr="000D09F5" w:rsidRDefault="00210CAD" w:rsidP="00210CAD">
      <w:r w:rsidRPr="000D09F5">
        <w:t>Conformément à l'article R. 2151-6 du code de la commande publique, en cas de transmissions successives de plis, seul le dernier pli reçu sera analysé par l’acheteur.</w:t>
      </w:r>
    </w:p>
    <w:p w14:paraId="1218776A" w14:textId="77777777" w:rsidR="00210CAD" w:rsidRDefault="00210CAD" w:rsidP="00210CAD"/>
    <w:p w14:paraId="4FA9D5B4" w14:textId="77777777" w:rsidR="00210CAD" w:rsidRPr="000D09F5" w:rsidRDefault="00210CAD" w:rsidP="00210CAD">
      <w:r w:rsidRPr="000D09F5">
        <w:t>En effet, quelle que soit la nature des transmissions successives, seul est ouvert le dernier pli reçu par l’acheteur dans le délai fixé pour la remise des plis.</w:t>
      </w:r>
    </w:p>
    <w:p w14:paraId="41783D12" w14:textId="77777777" w:rsidR="00210CAD" w:rsidRDefault="00210CAD" w:rsidP="00210CAD"/>
    <w:p w14:paraId="3CCBBDD8" w14:textId="77777777" w:rsidR="00210CAD" w:rsidRPr="000D09F5" w:rsidRDefault="00210CAD" w:rsidP="00210CAD">
      <w:r w:rsidRPr="000D09F5">
        <w:t>Par conséquent, le dernier pli reçu par l’acheteur devra comporter l'ensemble des pièces de la candidature et de l’offre exigées par le pr</w:t>
      </w:r>
      <w:r>
        <w:t>ésent règlement de consultation :</w:t>
      </w:r>
    </w:p>
    <w:p w14:paraId="6F3EED4B" w14:textId="77777777" w:rsidR="00210CAD" w:rsidRPr="000D09F5" w:rsidRDefault="00210CAD" w:rsidP="00210CAD">
      <w:pPr>
        <w:rPr>
          <w:rFonts w:cs="Arial"/>
        </w:rPr>
      </w:pPr>
      <w:r w:rsidRPr="000D09F5">
        <w:rPr>
          <w:rFonts w:cs="Arial"/>
        </w:rPr>
        <w:t>- Les éléments relatifs à la candidature sont listés à l'article "Pièces de la candidatu</w:t>
      </w:r>
      <w:r>
        <w:rPr>
          <w:rFonts w:cs="Arial"/>
        </w:rPr>
        <w:t xml:space="preserve">re" du présent </w:t>
      </w:r>
      <w:r w:rsidRPr="000D09F5">
        <w:rPr>
          <w:rFonts w:cs="Arial"/>
        </w:rPr>
        <w:t>règlement de consultation</w:t>
      </w:r>
      <w:r>
        <w:rPr>
          <w:rFonts w:cs="Arial"/>
        </w:rPr>
        <w:t> ;</w:t>
      </w:r>
    </w:p>
    <w:p w14:paraId="5C2250AD" w14:textId="77777777" w:rsidR="00210CAD" w:rsidRDefault="00210CAD" w:rsidP="00210CAD">
      <w:pPr>
        <w:rPr>
          <w:rFonts w:cs="Arial"/>
        </w:rPr>
      </w:pPr>
      <w:r w:rsidRPr="000D09F5">
        <w:rPr>
          <w:rFonts w:cs="Arial"/>
        </w:rPr>
        <w:t xml:space="preserve">- Les éléments relatifs à l'offre sont listés à l'article "Pièces de l'offre" du présent règlement de </w:t>
      </w:r>
      <w:r>
        <w:rPr>
          <w:rFonts w:cs="Arial"/>
        </w:rPr>
        <w:t>consultation.</w:t>
      </w:r>
    </w:p>
    <w:p w14:paraId="2B7DF58F" w14:textId="77777777" w:rsidR="00210CAD" w:rsidRDefault="00210CAD" w:rsidP="00210CAD">
      <w:pPr>
        <w:rPr>
          <w:rFonts w:cs="Arial"/>
        </w:rPr>
      </w:pPr>
    </w:p>
    <w:p w14:paraId="0AC89C09" w14:textId="6CBE79D7" w:rsidR="00AA52C4" w:rsidRDefault="00AA52C4" w:rsidP="00AA52C4"/>
    <w:p w14:paraId="550D578C" w14:textId="64702553" w:rsidR="00E94EC9" w:rsidRDefault="00E94EC9" w:rsidP="00E94EC9"/>
    <w:p w14:paraId="3D54BF1D" w14:textId="77777777" w:rsidR="005830CD" w:rsidRDefault="005830CD" w:rsidP="00E94EC9"/>
    <w:p w14:paraId="7BE48906" w14:textId="77777777" w:rsidR="00E94EC9" w:rsidRPr="004E0138" w:rsidRDefault="00E94EC9" w:rsidP="00E94EC9">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1" w:name="_Toc525290830"/>
      <w:bookmarkStart w:id="62" w:name="_Toc205191742"/>
      <w:r>
        <w:rPr>
          <w:rFonts w:eastAsiaTheme="majorEastAsia" w:cs="Arial"/>
          <w:bCs w:val="0"/>
          <w:kern w:val="0"/>
          <w:sz w:val="32"/>
          <w:szCs w:val="36"/>
        </w:rPr>
        <w:t>Copie de sauvegarde</w:t>
      </w:r>
      <w:bookmarkEnd w:id="61"/>
      <w:bookmarkEnd w:id="62"/>
    </w:p>
    <w:p w14:paraId="09699A60" w14:textId="77777777" w:rsidR="00E94EC9" w:rsidRDefault="00E94EC9" w:rsidP="00E94EC9"/>
    <w:p w14:paraId="3652F5D8" w14:textId="77777777" w:rsidR="00535838" w:rsidRDefault="00535838" w:rsidP="00535838">
      <w: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27AE3603" w14:textId="77777777" w:rsidR="00535838" w:rsidRDefault="00535838" w:rsidP="00535838"/>
    <w:p w14:paraId="615AE30F" w14:textId="77777777" w:rsidR="00535838" w:rsidRDefault="00535838" w:rsidP="00535838">
      <w:r>
        <w:t xml:space="preserve">Elle sera ouverte uniquement dans les cas prévus à l'article 2 de l'arrêté du </w:t>
      </w:r>
      <w:r>
        <w:rPr>
          <w:rStyle w:val="normaltextrun"/>
          <w:rFonts w:cs="Arial"/>
          <w:color w:val="000000"/>
          <w:szCs w:val="21"/>
        </w:rPr>
        <w:t>22 mars 2019</w:t>
      </w:r>
      <w:r>
        <w:t xml:space="preserve"> fixant les modalités de mise à disposition des documents de la consultation et de la copie de sauvegarde.</w:t>
      </w:r>
    </w:p>
    <w:p w14:paraId="76C5ABB5" w14:textId="77777777" w:rsidR="00535838" w:rsidRDefault="00535838" w:rsidP="00535838"/>
    <w:p w14:paraId="18594939" w14:textId="77777777" w:rsidR="00535838" w:rsidRDefault="00535838" w:rsidP="00535838">
      <w:r>
        <w:t xml:space="preserve">Le dépôt donne lieu à un accusé de réception mentionnant la date et l'heure de réception. </w:t>
      </w:r>
    </w:p>
    <w:p w14:paraId="345ADCF6" w14:textId="77777777" w:rsidR="00535838" w:rsidRDefault="00535838" w:rsidP="00535838"/>
    <w:p w14:paraId="1CDB8743" w14:textId="77777777" w:rsidR="00535838" w:rsidRDefault="00535838" w:rsidP="00535838">
      <w:r>
        <w:t>La remise de la copie de sauvegarde s'effectuera soit par envoi postal (en recommandé avec A.R ou par tout moyen permettant de donner date et heure certaines de réception et de garantir la confidentialité des documents), soit par remise directe contre récépissé de 9h00 à 12h30 et de 13h30 à 16h30 du lundi au vendredi (sauf jours fériés) aux adresses ci-dessous :</w:t>
      </w:r>
    </w:p>
    <w:p w14:paraId="2CE0CA2A" w14:textId="77777777" w:rsidR="00535838" w:rsidRDefault="00535838" w:rsidP="00535838"/>
    <w:p w14:paraId="270A903A" w14:textId="5F86EDA9" w:rsidR="00535838" w:rsidRDefault="00535838" w:rsidP="00535838">
      <w:r>
        <w:t>- Par remise directe (y compris Chronopost ou équivalent) :</w:t>
      </w:r>
    </w:p>
    <w:p w14:paraId="0099A14B"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Métropole Aix-Marseille-Provence </w:t>
      </w:r>
      <w:r>
        <w:rPr>
          <w:rStyle w:val="eop"/>
          <w:rFonts w:ascii="Arial" w:hAnsi="Arial" w:cs="Arial"/>
          <w:sz w:val="21"/>
          <w:szCs w:val="21"/>
        </w:rPr>
        <w:t> </w:t>
      </w:r>
    </w:p>
    <w:p w14:paraId="20CD6FE6"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Direction Ressources et Coordination – Division Commande Publique</w:t>
      </w:r>
      <w:r>
        <w:rPr>
          <w:rStyle w:val="eop"/>
          <w:rFonts w:ascii="Arial" w:hAnsi="Arial" w:cs="Arial"/>
          <w:sz w:val="21"/>
          <w:szCs w:val="21"/>
        </w:rPr>
        <w:t> </w:t>
      </w:r>
    </w:p>
    <w:p w14:paraId="044A8022" w14:textId="10FCFA6E"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A l’attention de Juliette OLIVIER</w:t>
      </w:r>
      <w:r>
        <w:rPr>
          <w:rStyle w:val="eop"/>
          <w:rFonts w:ascii="Arial" w:hAnsi="Arial" w:cs="Arial"/>
          <w:sz w:val="21"/>
          <w:szCs w:val="21"/>
        </w:rPr>
        <w:t> ou Gérald GONET-ZEMET</w:t>
      </w:r>
    </w:p>
    <w:p w14:paraId="39225276"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10 place de la Joliette  </w:t>
      </w:r>
      <w:r>
        <w:rPr>
          <w:rStyle w:val="eop"/>
          <w:rFonts w:ascii="Arial" w:hAnsi="Arial" w:cs="Arial"/>
          <w:sz w:val="21"/>
          <w:szCs w:val="21"/>
        </w:rPr>
        <w:t> </w:t>
      </w:r>
    </w:p>
    <w:p w14:paraId="74C23A3D"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Les Docks - Atrium 10.8, étage 1 </w:t>
      </w:r>
      <w:r>
        <w:rPr>
          <w:rStyle w:val="eop"/>
          <w:rFonts w:ascii="Arial" w:hAnsi="Arial" w:cs="Arial"/>
          <w:sz w:val="21"/>
          <w:szCs w:val="21"/>
        </w:rPr>
        <w:t> </w:t>
      </w:r>
    </w:p>
    <w:p w14:paraId="5A4135B0"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13002 Marseille </w:t>
      </w:r>
      <w:r>
        <w:rPr>
          <w:rStyle w:val="eop"/>
          <w:rFonts w:ascii="Arial" w:hAnsi="Arial" w:cs="Arial"/>
          <w:sz w:val="22"/>
          <w:szCs w:val="22"/>
        </w:rPr>
        <w:t> </w:t>
      </w:r>
    </w:p>
    <w:p w14:paraId="12B580C6"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 </w:t>
      </w:r>
      <w:r>
        <w:rPr>
          <w:rStyle w:val="eop"/>
          <w:rFonts w:ascii="Arial" w:hAnsi="Arial" w:cs="Arial"/>
          <w:sz w:val="21"/>
          <w:szCs w:val="21"/>
        </w:rPr>
        <w:t> </w:t>
      </w:r>
    </w:p>
    <w:p w14:paraId="5819EB9E"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 Par voie postale : </w:t>
      </w:r>
      <w:r>
        <w:rPr>
          <w:rStyle w:val="eop"/>
          <w:rFonts w:ascii="Arial" w:hAnsi="Arial" w:cs="Arial"/>
          <w:sz w:val="21"/>
          <w:szCs w:val="21"/>
        </w:rPr>
        <w:t> </w:t>
      </w:r>
    </w:p>
    <w:p w14:paraId="7570F55F"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Métropole Aix-Marseille-Provence </w:t>
      </w:r>
      <w:r>
        <w:rPr>
          <w:rStyle w:val="eop"/>
          <w:rFonts w:ascii="Arial" w:hAnsi="Arial" w:cs="Arial"/>
          <w:sz w:val="21"/>
          <w:szCs w:val="21"/>
        </w:rPr>
        <w:t> </w:t>
      </w:r>
    </w:p>
    <w:p w14:paraId="098229B6"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Direction Ressources et Coordination – Division Commande Publique</w:t>
      </w:r>
      <w:r>
        <w:rPr>
          <w:rStyle w:val="eop"/>
          <w:rFonts w:ascii="Arial" w:hAnsi="Arial" w:cs="Arial"/>
          <w:sz w:val="21"/>
          <w:szCs w:val="21"/>
        </w:rPr>
        <w:t> </w:t>
      </w:r>
    </w:p>
    <w:p w14:paraId="6186E9AE"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10 place de la Joliette  </w:t>
      </w:r>
      <w:r>
        <w:rPr>
          <w:rStyle w:val="eop"/>
          <w:rFonts w:ascii="Arial" w:hAnsi="Arial" w:cs="Arial"/>
          <w:sz w:val="21"/>
          <w:szCs w:val="21"/>
        </w:rPr>
        <w:t> </w:t>
      </w:r>
    </w:p>
    <w:p w14:paraId="0FBFABC1" w14:textId="77777777" w:rsidR="00436F96" w:rsidRDefault="00436F96" w:rsidP="00436F9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BP 48014 </w:t>
      </w:r>
      <w:r>
        <w:rPr>
          <w:rStyle w:val="eop"/>
          <w:rFonts w:ascii="Arial" w:hAnsi="Arial" w:cs="Arial"/>
          <w:sz w:val="21"/>
          <w:szCs w:val="21"/>
        </w:rPr>
        <w:t> </w:t>
      </w:r>
    </w:p>
    <w:p w14:paraId="28D0AC0F" w14:textId="0691AEF8" w:rsidR="00434B56" w:rsidRPr="00A75F41" w:rsidRDefault="00436F96" w:rsidP="00A75F4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1"/>
          <w:szCs w:val="21"/>
        </w:rPr>
        <w:t>13567 Marseille cedex 02</w:t>
      </w:r>
      <w:r>
        <w:rPr>
          <w:rStyle w:val="eop"/>
          <w:rFonts w:ascii="Arial" w:hAnsi="Arial" w:cs="Arial"/>
          <w:sz w:val="21"/>
          <w:szCs w:val="21"/>
        </w:rPr>
        <w:t> </w:t>
      </w:r>
    </w:p>
    <w:p w14:paraId="28644BA0" w14:textId="77777777" w:rsidR="003F4EFD" w:rsidRPr="004E0138" w:rsidRDefault="00F0000C" w:rsidP="00F331F2">
      <w:pPr>
        <w:pStyle w:val="Titre1"/>
        <w:widowControl/>
        <w:numPr>
          <w:ilvl w:val="0"/>
          <w:numId w:val="1"/>
        </w:numPr>
        <w:pBdr>
          <w:top w:val="none" w:sz="0" w:space="0" w:color="auto"/>
          <w:left w:val="none" w:sz="0" w:space="0" w:color="auto"/>
          <w:bottom w:val="single" w:sz="4" w:space="1" w:color="4472C4" w:themeColor="accent1"/>
          <w:right w:val="none" w:sz="0" w:space="0" w:color="auto"/>
        </w:pBdr>
        <w:shd w:val="clear" w:color="auto" w:fill="auto"/>
        <w:suppressAutoHyphens w:val="0"/>
        <w:spacing w:before="0" w:after="0"/>
        <w:ind w:left="720" w:hanging="360"/>
        <w:textAlignment w:val="auto"/>
        <w:rPr>
          <w:rFonts w:eastAsiaTheme="majorEastAsia" w:cs="Arial"/>
          <w:bCs w:val="0"/>
          <w:kern w:val="0"/>
          <w:sz w:val="32"/>
          <w:szCs w:val="36"/>
        </w:rPr>
      </w:pPr>
      <w:bookmarkStart w:id="63" w:name="_Toc512262573"/>
      <w:bookmarkStart w:id="64" w:name="_Toc512265604"/>
      <w:bookmarkStart w:id="65" w:name="_Toc512333940"/>
      <w:bookmarkStart w:id="66" w:name="_Toc512262574"/>
      <w:bookmarkStart w:id="67" w:name="_Toc512265605"/>
      <w:bookmarkStart w:id="68" w:name="_Toc512333941"/>
      <w:bookmarkStart w:id="69" w:name="_Toc512262576"/>
      <w:bookmarkStart w:id="70" w:name="_Toc512265607"/>
      <w:bookmarkStart w:id="71" w:name="_Toc512333943"/>
      <w:bookmarkStart w:id="72" w:name="_Toc512262578"/>
      <w:bookmarkStart w:id="73" w:name="_Toc512265609"/>
      <w:bookmarkStart w:id="74" w:name="_Toc512333945"/>
      <w:bookmarkStart w:id="75" w:name="_Toc512262579"/>
      <w:bookmarkStart w:id="76" w:name="_Toc512265610"/>
      <w:bookmarkStart w:id="77" w:name="_Toc512333946"/>
      <w:bookmarkStart w:id="78" w:name="_Toc512262580"/>
      <w:bookmarkStart w:id="79" w:name="_Toc512265611"/>
      <w:bookmarkStart w:id="80" w:name="_Toc512333947"/>
      <w:bookmarkStart w:id="81" w:name="_Toc512262582"/>
      <w:bookmarkStart w:id="82" w:name="_Toc512265613"/>
      <w:bookmarkStart w:id="83" w:name="_Toc512333949"/>
      <w:bookmarkStart w:id="84" w:name="_Toc512262587"/>
      <w:bookmarkStart w:id="85" w:name="_Toc512265618"/>
      <w:bookmarkStart w:id="86" w:name="_Toc512333954"/>
      <w:bookmarkStart w:id="87" w:name="_Toc512262588"/>
      <w:bookmarkStart w:id="88" w:name="_Toc512265619"/>
      <w:bookmarkStart w:id="89" w:name="_Toc512333955"/>
      <w:bookmarkStart w:id="90" w:name="_Toc512262589"/>
      <w:bookmarkStart w:id="91" w:name="_Toc512265620"/>
      <w:bookmarkStart w:id="92" w:name="_Toc512333956"/>
      <w:bookmarkStart w:id="93" w:name="_Toc512262590"/>
      <w:bookmarkStart w:id="94" w:name="_Toc512265621"/>
      <w:bookmarkStart w:id="95" w:name="_Toc512333957"/>
      <w:bookmarkStart w:id="96" w:name="_Toc512262591"/>
      <w:bookmarkStart w:id="97" w:name="_Toc512265622"/>
      <w:bookmarkStart w:id="98" w:name="_Toc512333958"/>
      <w:bookmarkStart w:id="99" w:name="_Toc512262592"/>
      <w:bookmarkStart w:id="100" w:name="_Toc512265623"/>
      <w:bookmarkStart w:id="101" w:name="_Toc512333959"/>
      <w:bookmarkStart w:id="102" w:name="_Toc512262593"/>
      <w:bookmarkStart w:id="103" w:name="_Toc512265624"/>
      <w:bookmarkStart w:id="104" w:name="_Toc512333960"/>
      <w:bookmarkStart w:id="105" w:name="_Toc512262594"/>
      <w:bookmarkStart w:id="106" w:name="_Toc512265625"/>
      <w:bookmarkStart w:id="107" w:name="_Toc512333961"/>
      <w:bookmarkStart w:id="108" w:name="_Toc512262596"/>
      <w:bookmarkStart w:id="109" w:name="_Toc512265627"/>
      <w:bookmarkStart w:id="110" w:name="_Toc512333963"/>
      <w:bookmarkStart w:id="111" w:name="_Toc512262597"/>
      <w:bookmarkStart w:id="112" w:name="_Toc512265628"/>
      <w:bookmarkStart w:id="113" w:name="_Toc512333964"/>
      <w:bookmarkStart w:id="114" w:name="_Toc512262598"/>
      <w:bookmarkStart w:id="115" w:name="_Toc512265629"/>
      <w:bookmarkStart w:id="116" w:name="_Toc512333965"/>
      <w:bookmarkStart w:id="117" w:name="_Toc512262599"/>
      <w:bookmarkStart w:id="118" w:name="_Toc512265630"/>
      <w:bookmarkStart w:id="119" w:name="_Toc512333966"/>
      <w:bookmarkStart w:id="120" w:name="_Toc512262603"/>
      <w:bookmarkStart w:id="121" w:name="_Toc512265634"/>
      <w:bookmarkStart w:id="122" w:name="_Toc512333970"/>
      <w:bookmarkStart w:id="123" w:name="_Toc512262604"/>
      <w:bookmarkStart w:id="124" w:name="_Toc512265635"/>
      <w:bookmarkStart w:id="125" w:name="_Toc512333971"/>
      <w:bookmarkStart w:id="126" w:name="_Toc512262607"/>
      <w:bookmarkStart w:id="127" w:name="_Toc512265638"/>
      <w:bookmarkStart w:id="128" w:name="_Toc512333974"/>
      <w:bookmarkStart w:id="129" w:name="_Toc512262608"/>
      <w:bookmarkStart w:id="130" w:name="_Toc512265639"/>
      <w:bookmarkStart w:id="131" w:name="_Toc512333975"/>
      <w:bookmarkStart w:id="132" w:name="_Toc512262610"/>
      <w:bookmarkStart w:id="133" w:name="_Toc512265641"/>
      <w:bookmarkStart w:id="134" w:name="_Toc512333977"/>
      <w:bookmarkStart w:id="135" w:name="_Toc512262611"/>
      <w:bookmarkStart w:id="136" w:name="_Toc512265642"/>
      <w:bookmarkStart w:id="137" w:name="_Toc512333978"/>
      <w:bookmarkStart w:id="138" w:name="_Toc512262617"/>
      <w:bookmarkStart w:id="139" w:name="_Toc512265648"/>
      <w:bookmarkStart w:id="140" w:name="_Toc512333984"/>
      <w:bookmarkStart w:id="141" w:name="_Toc512262618"/>
      <w:bookmarkStart w:id="142" w:name="_Toc512265649"/>
      <w:bookmarkStart w:id="143" w:name="_Toc512333985"/>
      <w:bookmarkStart w:id="144" w:name="_Toc512262623"/>
      <w:bookmarkStart w:id="145" w:name="_Toc512265654"/>
      <w:bookmarkStart w:id="146" w:name="_Toc512333990"/>
      <w:bookmarkStart w:id="147" w:name="_Toc512262625"/>
      <w:bookmarkStart w:id="148" w:name="_Toc512265656"/>
      <w:bookmarkStart w:id="149" w:name="_Toc512333992"/>
      <w:bookmarkStart w:id="150" w:name="_Toc512262627"/>
      <w:bookmarkStart w:id="151" w:name="_Toc512265658"/>
      <w:bookmarkStart w:id="152" w:name="_Toc512333994"/>
      <w:bookmarkStart w:id="153" w:name="_Toc512262628"/>
      <w:bookmarkStart w:id="154" w:name="_Toc512265659"/>
      <w:bookmarkStart w:id="155" w:name="_Toc512333995"/>
      <w:bookmarkStart w:id="156" w:name="_Toc512262629"/>
      <w:bookmarkStart w:id="157" w:name="_Toc512265660"/>
      <w:bookmarkStart w:id="158" w:name="_Toc512333996"/>
      <w:bookmarkStart w:id="159" w:name="_Toc512262631"/>
      <w:bookmarkStart w:id="160" w:name="_Toc512265662"/>
      <w:bookmarkStart w:id="161" w:name="_Toc512333998"/>
      <w:bookmarkStart w:id="162" w:name="_Toc512262632"/>
      <w:bookmarkStart w:id="163" w:name="_Toc512265663"/>
      <w:bookmarkStart w:id="164" w:name="_Toc512333999"/>
      <w:bookmarkStart w:id="165" w:name="_Toc512262634"/>
      <w:bookmarkStart w:id="166" w:name="_Toc512265665"/>
      <w:bookmarkStart w:id="167" w:name="_Toc512334001"/>
      <w:bookmarkStart w:id="168" w:name="_Toc512262635"/>
      <w:bookmarkStart w:id="169" w:name="_Toc512265666"/>
      <w:bookmarkStart w:id="170" w:name="_Toc512334002"/>
      <w:bookmarkStart w:id="171" w:name="_Toc512262636"/>
      <w:bookmarkStart w:id="172" w:name="_Toc512265667"/>
      <w:bookmarkStart w:id="173" w:name="_Toc512334003"/>
      <w:bookmarkStart w:id="174" w:name="_Toc512262638"/>
      <w:bookmarkStart w:id="175" w:name="_Toc512265669"/>
      <w:bookmarkStart w:id="176" w:name="_Toc512334005"/>
      <w:bookmarkStart w:id="177" w:name="_Toc512262640"/>
      <w:bookmarkStart w:id="178" w:name="_Toc512265671"/>
      <w:bookmarkStart w:id="179" w:name="_Toc512334007"/>
      <w:bookmarkStart w:id="180" w:name="_Toc512262643"/>
      <w:bookmarkStart w:id="181" w:name="_Toc512265674"/>
      <w:bookmarkStart w:id="182" w:name="_Toc512334010"/>
      <w:bookmarkStart w:id="183" w:name="_Toc512262649"/>
      <w:bookmarkStart w:id="184" w:name="_Toc512265680"/>
      <w:bookmarkStart w:id="185" w:name="_Toc512334016"/>
      <w:bookmarkStart w:id="186" w:name="_Toc512262651"/>
      <w:bookmarkStart w:id="187" w:name="_Toc512265682"/>
      <w:bookmarkStart w:id="188" w:name="_Toc512334018"/>
      <w:bookmarkStart w:id="189" w:name="_Toc512262653"/>
      <w:bookmarkStart w:id="190" w:name="_Toc512265684"/>
      <w:bookmarkStart w:id="191" w:name="_Toc512334020"/>
      <w:bookmarkStart w:id="192" w:name="_Toc512262654"/>
      <w:bookmarkStart w:id="193" w:name="_Toc512265685"/>
      <w:bookmarkStart w:id="194" w:name="_Toc512334021"/>
      <w:bookmarkStart w:id="195" w:name="_Toc512262658"/>
      <w:bookmarkStart w:id="196" w:name="_Toc512265689"/>
      <w:bookmarkStart w:id="197" w:name="_Toc512334025"/>
      <w:bookmarkStart w:id="198" w:name="_Toc512604333"/>
      <w:bookmarkStart w:id="199" w:name="_Toc205191743"/>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4E0138">
        <w:rPr>
          <w:rFonts w:eastAsiaTheme="majorEastAsia" w:cs="Arial"/>
          <w:bCs w:val="0"/>
          <w:kern w:val="0"/>
          <w:sz w:val="32"/>
          <w:szCs w:val="36"/>
        </w:rPr>
        <w:lastRenderedPageBreak/>
        <w:t>Procédures de recours</w:t>
      </w:r>
      <w:bookmarkEnd w:id="198"/>
      <w:bookmarkEnd w:id="199"/>
    </w:p>
    <w:p w14:paraId="1A487EA3" w14:textId="77777777" w:rsidR="00434B56" w:rsidRDefault="00434B56" w:rsidP="00F331F2">
      <w:pPr>
        <w:rPr>
          <w:b/>
          <w:u w:val="single"/>
        </w:rPr>
      </w:pPr>
    </w:p>
    <w:p w14:paraId="661818AF" w14:textId="77777777" w:rsidR="00525978" w:rsidRPr="00883453" w:rsidRDefault="00525978" w:rsidP="00525978">
      <w:pPr>
        <w:rPr>
          <w:b/>
          <w:u w:val="single"/>
        </w:rPr>
      </w:pPr>
      <w:r w:rsidRPr="00883453">
        <w:rPr>
          <w:b/>
          <w:u w:val="single"/>
        </w:rPr>
        <w:t>Instance chargée des procédures de recours</w:t>
      </w:r>
      <w:r>
        <w:rPr>
          <w:b/>
          <w:u w:val="single"/>
        </w:rPr>
        <w:t xml:space="preserve"> </w:t>
      </w:r>
      <w:r w:rsidRPr="00883453">
        <w:rPr>
          <w:b/>
          <w:u w:val="single"/>
        </w:rPr>
        <w:t>:</w:t>
      </w:r>
    </w:p>
    <w:p w14:paraId="4577DD52" w14:textId="77777777" w:rsidR="00525978" w:rsidRPr="00883453" w:rsidRDefault="00525978" w:rsidP="00525978">
      <w:pPr>
        <w:rPr>
          <w:b/>
          <w:u w:val="single"/>
        </w:rPr>
      </w:pPr>
    </w:p>
    <w:p w14:paraId="22727446" w14:textId="77777777" w:rsidR="00525978" w:rsidRPr="00883453" w:rsidRDefault="00525978" w:rsidP="00525978">
      <w:r w:rsidRPr="00883453">
        <w:t>Tribunal administratif</w:t>
      </w:r>
      <w:r>
        <w:t xml:space="preserve"> de</w:t>
      </w:r>
      <w:r w:rsidRPr="00883453">
        <w:t xml:space="preserve"> Marseille</w:t>
      </w:r>
    </w:p>
    <w:p w14:paraId="1BE360F9" w14:textId="77777777" w:rsidR="00525978" w:rsidRPr="00030627" w:rsidRDefault="00525978" w:rsidP="00525978">
      <w:r w:rsidRPr="00030627">
        <w:t>Adresse postale : 31 rue Jean-François Leca, 13002 MARSEILLE</w:t>
      </w:r>
    </w:p>
    <w:p w14:paraId="7D0BE521" w14:textId="77777777" w:rsidR="00525978" w:rsidRPr="00030627" w:rsidRDefault="00525978" w:rsidP="00525978">
      <w:r w:rsidRPr="00030627">
        <w:t>Téléphone : 04 91 13 48 13 – Télécopie : 04 91 81 13 87</w:t>
      </w:r>
    </w:p>
    <w:p w14:paraId="4C62176D" w14:textId="77777777" w:rsidR="00525978" w:rsidRPr="00030627" w:rsidRDefault="00525978" w:rsidP="00525978">
      <w:r w:rsidRPr="00030627">
        <w:t xml:space="preserve">Courriel : </w:t>
      </w:r>
      <w:hyperlink r:id="rId18" w:history="1">
        <w:r w:rsidRPr="00030627">
          <w:rPr>
            <w:color w:val="000080"/>
            <w:u w:val="single"/>
          </w:rPr>
          <w:t>greffe.ta-marseille@juradm.fr</w:t>
        </w:r>
      </w:hyperlink>
    </w:p>
    <w:p w14:paraId="6A2994ED" w14:textId="77777777" w:rsidR="00525978" w:rsidRPr="003239B2" w:rsidRDefault="00525978" w:rsidP="00525978">
      <w:pPr>
        <w:rPr>
          <w:lang w:val="en-US"/>
        </w:rPr>
      </w:pPr>
      <w:r w:rsidRPr="003239B2">
        <w:rPr>
          <w:lang w:val="en-US"/>
        </w:rPr>
        <w:t xml:space="preserve">Site </w:t>
      </w:r>
      <w:proofErr w:type="gramStart"/>
      <w:r w:rsidRPr="003239B2">
        <w:rPr>
          <w:lang w:val="en-US"/>
        </w:rPr>
        <w:t>web :</w:t>
      </w:r>
      <w:proofErr w:type="gramEnd"/>
      <w:r w:rsidRPr="003239B2">
        <w:rPr>
          <w:lang w:val="en-US"/>
        </w:rPr>
        <w:t xml:space="preserve"> </w:t>
      </w:r>
      <w:hyperlink r:id="rId19" w:history="1">
        <w:r w:rsidRPr="003239B2">
          <w:rPr>
            <w:color w:val="000080"/>
            <w:u w:val="single"/>
            <w:lang w:val="en-US"/>
          </w:rPr>
          <w:t>http://marseille.tribunal-administratif.fr</w:t>
        </w:r>
      </w:hyperlink>
    </w:p>
    <w:p w14:paraId="58432A41" w14:textId="77777777" w:rsidR="00525978" w:rsidRPr="003239B2" w:rsidRDefault="00525978" w:rsidP="00525978">
      <w:pPr>
        <w:rPr>
          <w:lang w:val="en-US"/>
        </w:rPr>
      </w:pPr>
    </w:p>
    <w:p w14:paraId="23B8D782" w14:textId="77777777" w:rsidR="00525978" w:rsidRPr="00E42DCD" w:rsidRDefault="00525978" w:rsidP="00525978">
      <w:pPr>
        <w:rPr>
          <w:kern w:val="2"/>
        </w:rPr>
      </w:pPr>
      <w:r>
        <w:t xml:space="preserve">Le requérant peut saisir le tribunal </w:t>
      </w:r>
      <w:r w:rsidRPr="00883453">
        <w:t>administratif</w:t>
      </w:r>
      <w:r>
        <w:t xml:space="preserve"> de</w:t>
      </w:r>
      <w:r w:rsidRPr="00883453">
        <w:t xml:space="preserve"> Marseille</w:t>
      </w:r>
      <w:r>
        <w:t xml:space="preserve"> de manière dématérialisée, par le biais de l'application informatique "Télérecours citoyen" accessible depuis le site internet </w:t>
      </w:r>
      <w:hyperlink r:id="rId20" w:history="1">
        <w:r w:rsidRPr="009833F5">
          <w:rPr>
            <w:rStyle w:val="Lienhypertexte"/>
          </w:rPr>
          <w:t>www.telerecours.fr</w:t>
        </w:r>
      </w:hyperlink>
      <w:r>
        <w:t xml:space="preserve">. </w:t>
      </w:r>
    </w:p>
    <w:p w14:paraId="05304C2E" w14:textId="77777777" w:rsidR="00525978" w:rsidRDefault="00525978" w:rsidP="00525978">
      <w:pPr>
        <w:rPr>
          <w:b/>
          <w:u w:val="single"/>
        </w:rPr>
      </w:pPr>
    </w:p>
    <w:p w14:paraId="28E72BCC" w14:textId="77777777" w:rsidR="00525978" w:rsidRPr="00883453" w:rsidRDefault="00525978" w:rsidP="00525978">
      <w:pPr>
        <w:rPr>
          <w:b/>
          <w:u w:val="single"/>
        </w:rPr>
      </w:pPr>
    </w:p>
    <w:p w14:paraId="4787F598" w14:textId="77777777" w:rsidR="00525978" w:rsidRPr="00175558" w:rsidRDefault="00525978" w:rsidP="00525978">
      <w:pPr>
        <w:autoSpaceDN w:val="0"/>
        <w:rPr>
          <w:rFonts w:ascii="Liberation Serif" w:hAnsi="Liberation Serif" w:cs="Mangal" w:hint="eastAsia"/>
          <w:kern w:val="3"/>
          <w:sz w:val="24"/>
          <w:lang w:eastAsia="zh-CN" w:bidi="hi-IN"/>
        </w:rPr>
      </w:pPr>
      <w:r w:rsidRPr="00175558">
        <w:rPr>
          <w:b/>
          <w:bCs/>
          <w:kern w:val="3"/>
          <w:u w:val="single"/>
        </w:rPr>
        <w:t>Introduction des recours :</w:t>
      </w:r>
    </w:p>
    <w:p w14:paraId="45E5A2CF" w14:textId="77777777" w:rsidR="00525978" w:rsidRPr="00175558" w:rsidRDefault="00525978" w:rsidP="00525978">
      <w:pPr>
        <w:autoSpaceDN w:val="0"/>
        <w:rPr>
          <w:kern w:val="3"/>
        </w:rPr>
      </w:pPr>
    </w:p>
    <w:p w14:paraId="15A3A9D5" w14:textId="77777777" w:rsidR="00525978" w:rsidRPr="00175558" w:rsidRDefault="00525978" w:rsidP="00525978">
      <w:pPr>
        <w:autoSpaceDN w:val="0"/>
        <w:rPr>
          <w:kern w:val="3"/>
          <w:u w:val="single"/>
        </w:rPr>
      </w:pPr>
      <w:r w:rsidRPr="00175558">
        <w:rPr>
          <w:kern w:val="3"/>
          <w:u w:val="single"/>
        </w:rPr>
        <w:t>Précisions concernant les délais d'introduction des recours :</w:t>
      </w:r>
    </w:p>
    <w:p w14:paraId="42B7008F" w14:textId="77777777" w:rsidR="00525978" w:rsidRPr="00175558" w:rsidRDefault="00525978" w:rsidP="00525978">
      <w:pPr>
        <w:autoSpaceDN w:val="0"/>
        <w:rPr>
          <w:kern w:val="3"/>
        </w:rPr>
      </w:pPr>
    </w:p>
    <w:p w14:paraId="019D3FED" w14:textId="77777777" w:rsidR="00525978" w:rsidRPr="00175558" w:rsidRDefault="00525978" w:rsidP="00525978">
      <w:pPr>
        <w:autoSpaceDN w:val="0"/>
        <w:rPr>
          <w:kern w:val="3"/>
        </w:rPr>
      </w:pPr>
      <w:r w:rsidRPr="00175558">
        <w:rPr>
          <w:kern w:val="3"/>
        </w:rPr>
        <w:t>- Un recours en référé précontractuel peut être introduit depuis le début de la procédure de passation jusqu'à la signature du marché par la personne publique. A partir de la signature du marché ce recours n'est pl</w:t>
      </w:r>
      <w:r>
        <w:rPr>
          <w:kern w:val="3"/>
        </w:rPr>
        <w:t>us ouvert (a</w:t>
      </w:r>
      <w:r w:rsidRPr="00175558">
        <w:rPr>
          <w:kern w:val="3"/>
        </w:rPr>
        <w:t>pplication des articles L.</w:t>
      </w:r>
      <w:r>
        <w:rPr>
          <w:kern w:val="3"/>
        </w:rPr>
        <w:t xml:space="preserve"> </w:t>
      </w:r>
      <w:r w:rsidRPr="00175558">
        <w:rPr>
          <w:kern w:val="3"/>
        </w:rPr>
        <w:t>551-1 et suivants</w:t>
      </w:r>
      <w:r>
        <w:rPr>
          <w:kern w:val="3"/>
        </w:rPr>
        <w:t xml:space="preserve">, </w:t>
      </w:r>
      <w:r w:rsidRPr="00175558">
        <w:rPr>
          <w:kern w:val="3"/>
        </w:rPr>
        <w:t>et R</w:t>
      </w:r>
      <w:r>
        <w:rPr>
          <w:kern w:val="3"/>
        </w:rPr>
        <w:t xml:space="preserve"> .551-1 et suivants du c</w:t>
      </w:r>
      <w:r w:rsidRPr="00175558">
        <w:rPr>
          <w:kern w:val="3"/>
        </w:rPr>
        <w:t>ode de justice administrative).</w:t>
      </w:r>
    </w:p>
    <w:p w14:paraId="08AA0FA3" w14:textId="77777777" w:rsidR="00525978" w:rsidRPr="00175558" w:rsidRDefault="00525978" w:rsidP="00525978">
      <w:pPr>
        <w:autoSpaceDN w:val="0"/>
        <w:rPr>
          <w:kern w:val="3"/>
        </w:rPr>
      </w:pPr>
      <w:r w:rsidRPr="00175558">
        <w:rPr>
          <w:kern w:val="3"/>
        </w:rPr>
        <w:t xml:space="preserve"> </w:t>
      </w:r>
    </w:p>
    <w:p w14:paraId="7F269DF4" w14:textId="77777777" w:rsidR="00525978" w:rsidRPr="00175558" w:rsidRDefault="00525978" w:rsidP="00525978">
      <w:pPr>
        <w:autoSpaceDN w:val="0"/>
        <w:rPr>
          <w:kern w:val="3"/>
        </w:rPr>
      </w:pPr>
      <w:r w:rsidRPr="00175558">
        <w:rPr>
          <w:kern w:val="3"/>
        </w:rPr>
        <w:t xml:space="preserve">- Un recours en référé contractuel peut être introduit conformément </w:t>
      </w:r>
      <w:r>
        <w:rPr>
          <w:kern w:val="3"/>
        </w:rPr>
        <w:t>aux dispositions de l'article L. 551-</w:t>
      </w:r>
      <w:r w:rsidRPr="00175558">
        <w:rPr>
          <w:kern w:val="3"/>
        </w:rPr>
        <w:t xml:space="preserve">13 du </w:t>
      </w:r>
      <w:r>
        <w:rPr>
          <w:kern w:val="3"/>
        </w:rPr>
        <w:t>c</w:t>
      </w:r>
      <w:r w:rsidRPr="00175558">
        <w:rPr>
          <w:kern w:val="3"/>
        </w:rPr>
        <w:t>ode de justice administrative au plus tard le trente et unième jour suivant la publication d'un avis d'attribution du contrat ou, pour les marchés fondés sur un accord-cadre ou un système d'acquisition dynamique, suivant la notification de la conclusion du contrat.</w:t>
      </w:r>
    </w:p>
    <w:p w14:paraId="078698C3" w14:textId="77777777" w:rsidR="00525978" w:rsidRPr="00175558" w:rsidRDefault="00525978" w:rsidP="00525978">
      <w:pPr>
        <w:autoSpaceDN w:val="0"/>
        <w:rPr>
          <w:kern w:val="3"/>
        </w:rPr>
      </w:pPr>
      <w:r w:rsidRPr="00175558">
        <w:rPr>
          <w:kern w:val="3"/>
        </w:rPr>
        <w:t>En l'absence de la publication d'avis ou de la notification mentionnées à l'alinéa qui précède, la juridiction peut être saisie jusqu'à l'expiration d'un délai de six mois à compter du lendemain du jour de la conclusion du contrat.</w:t>
      </w:r>
    </w:p>
    <w:p w14:paraId="519F1721" w14:textId="77777777" w:rsidR="00525978" w:rsidRPr="00175558" w:rsidRDefault="00525978" w:rsidP="00525978">
      <w:pPr>
        <w:autoSpaceDN w:val="0"/>
        <w:rPr>
          <w:kern w:val="3"/>
        </w:rPr>
      </w:pPr>
      <w:r w:rsidRPr="00175558">
        <w:rPr>
          <w:kern w:val="3"/>
        </w:rPr>
        <w:t>Toutefois ce recours n'est pas ouvert au demandeur ayant fait usage du recours prévu à l'article L. 551-1 dès lors que l’acheteur a respecté la suspension prévue à l'article L. 551-4 et s'est conformé à la décision juridictionnelle rendue sur ce recours.</w:t>
      </w:r>
    </w:p>
    <w:p w14:paraId="5F471FDB" w14:textId="77777777" w:rsidR="00525978" w:rsidRPr="00175558" w:rsidRDefault="00525978" w:rsidP="00525978">
      <w:pPr>
        <w:autoSpaceDN w:val="0"/>
        <w:rPr>
          <w:kern w:val="3"/>
        </w:rPr>
      </w:pPr>
    </w:p>
    <w:p w14:paraId="469E10B7" w14:textId="77777777" w:rsidR="00525978" w:rsidRPr="00175558" w:rsidRDefault="00525978" w:rsidP="00525978">
      <w:pPr>
        <w:autoSpaceDN w:val="0"/>
        <w:rPr>
          <w:kern w:val="3"/>
        </w:rPr>
      </w:pPr>
      <w:r w:rsidRPr="00175558">
        <w:rPr>
          <w:kern w:val="3"/>
        </w:rPr>
        <w:t>- Un recours gracieux peut être formé dans un délai de 2 mois à compter de la publication ou de la notification de la décision contestée. Ce recours interrompt le cours du délai contentieux qui n'est susceptible que d'une seule prorogation.</w:t>
      </w:r>
    </w:p>
    <w:p w14:paraId="38F4157F" w14:textId="77777777" w:rsidR="00525978" w:rsidRPr="00175558" w:rsidRDefault="00525978" w:rsidP="00525978">
      <w:pPr>
        <w:autoSpaceDN w:val="0"/>
        <w:rPr>
          <w:kern w:val="3"/>
        </w:rPr>
      </w:pPr>
    </w:p>
    <w:p w14:paraId="06E97AE3" w14:textId="77777777" w:rsidR="00525978" w:rsidRPr="00175558" w:rsidRDefault="00525978" w:rsidP="00525978">
      <w:pPr>
        <w:autoSpaceDN w:val="0"/>
        <w:rPr>
          <w:kern w:val="3"/>
        </w:rPr>
      </w:pPr>
      <w:r w:rsidRPr="00175558">
        <w:rPr>
          <w:kern w:val="3"/>
        </w:rPr>
        <w:t>- Un recours pour excès de pouvoir peut être introduit dans les 2 mois à compter de la notification ou de la publication de la décision ou de l'acte contesté. Pour le concurrent évincé le recours pour excès de pouvoir n'est plus ouvert à compter de la conclusion du cont</w:t>
      </w:r>
      <w:r>
        <w:rPr>
          <w:kern w:val="3"/>
        </w:rPr>
        <w:t xml:space="preserve">rat (application de l'article R. </w:t>
      </w:r>
      <w:r w:rsidRPr="00175558">
        <w:rPr>
          <w:kern w:val="3"/>
        </w:rPr>
        <w:t xml:space="preserve">421-1 du </w:t>
      </w:r>
      <w:r>
        <w:rPr>
          <w:kern w:val="3"/>
        </w:rPr>
        <w:t>c</w:t>
      </w:r>
      <w:r w:rsidRPr="00175558">
        <w:rPr>
          <w:kern w:val="3"/>
        </w:rPr>
        <w:t>ode de justice administrative)</w:t>
      </w:r>
      <w:r>
        <w:rPr>
          <w:kern w:val="3"/>
        </w:rPr>
        <w:t>.</w:t>
      </w:r>
    </w:p>
    <w:p w14:paraId="461C1076" w14:textId="77777777" w:rsidR="00525978" w:rsidRPr="00175558" w:rsidRDefault="00525978" w:rsidP="00525978">
      <w:pPr>
        <w:autoSpaceDN w:val="0"/>
        <w:rPr>
          <w:kern w:val="3"/>
        </w:rPr>
      </w:pPr>
    </w:p>
    <w:p w14:paraId="3DB048F9" w14:textId="77777777" w:rsidR="00525978" w:rsidRPr="00175558" w:rsidRDefault="00525978" w:rsidP="00525978">
      <w:pPr>
        <w:autoSpaceDN w:val="0"/>
        <w:rPr>
          <w:kern w:val="3"/>
        </w:rPr>
      </w:pPr>
      <w:r w:rsidRPr="00175558">
        <w:rPr>
          <w:kern w:val="3"/>
        </w:rPr>
        <w:t>- Un référé suspension peut être introduit avant la signature du marché contre les actes détachables du cont</w:t>
      </w:r>
      <w:r>
        <w:rPr>
          <w:kern w:val="3"/>
        </w:rPr>
        <w:t xml:space="preserve">rat (application de l'article L. </w:t>
      </w:r>
      <w:r w:rsidRPr="00175558">
        <w:rPr>
          <w:kern w:val="3"/>
        </w:rPr>
        <w:t xml:space="preserve">521-1 du </w:t>
      </w:r>
      <w:r>
        <w:rPr>
          <w:kern w:val="3"/>
        </w:rPr>
        <w:t>c</w:t>
      </w:r>
      <w:r w:rsidRPr="00175558">
        <w:rPr>
          <w:kern w:val="3"/>
        </w:rPr>
        <w:t>ode de justice administrative).</w:t>
      </w:r>
    </w:p>
    <w:p w14:paraId="2EEC4496" w14:textId="77777777" w:rsidR="00525978" w:rsidRPr="00175558" w:rsidRDefault="00525978" w:rsidP="00525978">
      <w:pPr>
        <w:autoSpaceDN w:val="0"/>
        <w:rPr>
          <w:kern w:val="3"/>
        </w:rPr>
      </w:pPr>
    </w:p>
    <w:p w14:paraId="390FF6F3" w14:textId="77777777" w:rsidR="00525978" w:rsidRPr="00175558" w:rsidRDefault="00525978" w:rsidP="00525978">
      <w:pPr>
        <w:autoSpaceDN w:val="0"/>
        <w:rPr>
          <w:kern w:val="3"/>
        </w:rPr>
      </w:pPr>
      <w:r w:rsidRPr="00175558">
        <w:rPr>
          <w:kern w:val="3"/>
        </w:rPr>
        <w:t>- Tout tiers à un contrat administratif susceptible d'être lésé dans ses intérêts de façon suffisamment directe et certaine par sa passation ou ses clauses est recevable à former devant le juge du contrat un recours de pleine juridiction contestant la validité du contrat ou de certaines de ses clauses non réglementaires qui en sont divisibles.</w:t>
      </w:r>
    </w:p>
    <w:p w14:paraId="3481948E" w14:textId="77777777" w:rsidR="00525978" w:rsidRPr="00175558" w:rsidRDefault="00525978" w:rsidP="00525978">
      <w:pPr>
        <w:autoSpaceDN w:val="0"/>
        <w:rPr>
          <w:kern w:val="3"/>
        </w:rPr>
      </w:pPr>
      <w:r w:rsidRPr="00175558">
        <w:rPr>
          <w:kern w:val="3"/>
        </w:rPr>
        <w:t>Ce recours doit être exercé, y compris si le contrat contesté est relatif à des travaux publics, dans un délai de deux mois à compter de la publication de l'avis d'attribution mentionnant la conclusion du contrat et les modalités de sa consultation dans le respect des secrets protégés par la loi.</w:t>
      </w:r>
    </w:p>
    <w:p w14:paraId="6A2CE1FA" w14:textId="77777777" w:rsidR="00525978" w:rsidRPr="00175558" w:rsidRDefault="00525978" w:rsidP="00525978">
      <w:pPr>
        <w:autoSpaceDN w:val="0"/>
        <w:rPr>
          <w:kern w:val="3"/>
        </w:rPr>
      </w:pPr>
      <w:r w:rsidRPr="00175558">
        <w:rPr>
          <w:kern w:val="3"/>
        </w:rPr>
        <w:lastRenderedPageBreak/>
        <w:t>A partir de la conclusion du contrat, ces tiers auxquels ce recours est ouvert ne sont plus recevables à demander l'annulation pour excès de pouvoir des actes préal</w:t>
      </w:r>
      <w:r>
        <w:rPr>
          <w:kern w:val="3"/>
        </w:rPr>
        <w:t>ables qui en sont détachables</w:t>
      </w:r>
      <w:r w:rsidRPr="00175558">
        <w:rPr>
          <w:kern w:val="3"/>
        </w:rPr>
        <w:t xml:space="preserve"> (Conseil d'Etat, </w:t>
      </w:r>
      <w:r>
        <w:rPr>
          <w:kern w:val="3"/>
        </w:rPr>
        <w:t xml:space="preserve">4 avril 2014, </w:t>
      </w:r>
      <w:r w:rsidRPr="00C24FCE">
        <w:rPr>
          <w:i/>
          <w:kern w:val="3"/>
        </w:rPr>
        <w:t>Département de Tarn-et-Garonne</w:t>
      </w:r>
      <w:r w:rsidRPr="00175558">
        <w:rPr>
          <w:kern w:val="3"/>
        </w:rPr>
        <w:t>, n° 358994).</w:t>
      </w:r>
    </w:p>
    <w:p w14:paraId="56E61E38" w14:textId="77777777" w:rsidR="00525978" w:rsidRDefault="00525978" w:rsidP="00525978">
      <w:pPr>
        <w:autoSpaceDN w:val="0"/>
        <w:rPr>
          <w:kern w:val="3"/>
        </w:rPr>
      </w:pPr>
    </w:p>
    <w:p w14:paraId="5522217C" w14:textId="77777777" w:rsidR="00525978" w:rsidRPr="00175558" w:rsidRDefault="00525978" w:rsidP="00525978">
      <w:pPr>
        <w:autoSpaceDN w:val="0"/>
        <w:rPr>
          <w:kern w:val="3"/>
        </w:rPr>
      </w:pPr>
    </w:p>
    <w:p w14:paraId="196B7568" w14:textId="77777777" w:rsidR="00525978" w:rsidRPr="00175558" w:rsidRDefault="00525978" w:rsidP="00525978">
      <w:pPr>
        <w:autoSpaceDN w:val="0"/>
        <w:rPr>
          <w:kern w:val="3"/>
          <w:u w:val="single"/>
        </w:rPr>
      </w:pPr>
      <w:r w:rsidRPr="00175558">
        <w:rPr>
          <w:kern w:val="3"/>
          <w:u w:val="single"/>
        </w:rPr>
        <w:t>Médiation :</w:t>
      </w:r>
    </w:p>
    <w:p w14:paraId="4A83C4B6" w14:textId="77777777" w:rsidR="00525978" w:rsidRPr="00175558" w:rsidRDefault="00525978" w:rsidP="00525978">
      <w:pPr>
        <w:autoSpaceDN w:val="0"/>
        <w:rPr>
          <w:kern w:val="3"/>
        </w:rPr>
      </w:pPr>
    </w:p>
    <w:p w14:paraId="3C1E6138" w14:textId="77777777" w:rsidR="00525978" w:rsidRPr="00030627" w:rsidRDefault="00525978" w:rsidP="00525978">
      <w:pPr>
        <w:autoSpaceDN w:val="0"/>
        <w:rPr>
          <w:kern w:val="3"/>
        </w:rPr>
      </w:pPr>
      <w:r w:rsidRPr="00030627">
        <w:rPr>
          <w:kern w:val="3"/>
        </w:rPr>
        <w:t>- Mission de conciliation : le tribunal administratif de Marseille peut exercer une mission de conciliation conformément à l'article L. 211-4 du code de justice administrative. Téléphone : 04 91 13 48 13.</w:t>
      </w:r>
    </w:p>
    <w:p w14:paraId="748478C8" w14:textId="77777777" w:rsidR="00525978" w:rsidRPr="00030627" w:rsidRDefault="00525978" w:rsidP="00525978">
      <w:pPr>
        <w:autoSpaceDN w:val="0"/>
        <w:rPr>
          <w:kern w:val="3"/>
        </w:rPr>
      </w:pPr>
    </w:p>
    <w:p w14:paraId="5E36AEFD" w14:textId="637F8963" w:rsidR="00592A54" w:rsidRDefault="00525978" w:rsidP="00525978">
      <w:pPr>
        <w:autoSpaceDN w:val="0"/>
        <w:rPr>
          <w:color w:val="000080"/>
          <w:u w:val="single"/>
        </w:rPr>
      </w:pPr>
      <w:r w:rsidRPr="00030627">
        <w:rPr>
          <w:kern w:val="3"/>
        </w:rPr>
        <w:t xml:space="preserve">- Pour les différends liés exclusivement à l'exécution du marché : Comité consultatif interrégional de règlement amiable conformément à l'article R. 2197-1 du code de la commande publique : Préfecture de région (place Félix Baret, CS 80001, 13282 MARSEILLE CEDEX 06) </w:t>
      </w:r>
      <w:r w:rsidRPr="00030627">
        <w:t xml:space="preserve">– </w:t>
      </w:r>
      <w:r w:rsidRPr="00030627">
        <w:rPr>
          <w:kern w:val="3"/>
        </w:rPr>
        <w:t xml:space="preserve">Téléphone : 04 84 35 40 00 – Site web : </w:t>
      </w:r>
      <w:hyperlink r:id="rId21" w:history="1">
        <w:r w:rsidRPr="00030627">
          <w:rPr>
            <w:color w:val="000080"/>
            <w:u w:val="single"/>
          </w:rPr>
          <w:t>https://www.prefectures-regions.gouv.fr/provence-alpes-cote-dazur</w:t>
        </w:r>
      </w:hyperlink>
    </w:p>
    <w:p w14:paraId="4F38C144" w14:textId="77777777" w:rsidR="000F35D9" w:rsidRPr="000F35D9" w:rsidRDefault="000F35D9" w:rsidP="000F35D9"/>
    <w:p w14:paraId="7A056EC4" w14:textId="77777777" w:rsidR="000F35D9" w:rsidRPr="000F35D9" w:rsidRDefault="000F35D9" w:rsidP="000F35D9"/>
    <w:p w14:paraId="22B5EF54" w14:textId="77777777" w:rsidR="000F35D9" w:rsidRPr="000F35D9" w:rsidRDefault="000F35D9" w:rsidP="000F35D9"/>
    <w:p w14:paraId="19CB93B2" w14:textId="77777777" w:rsidR="000F35D9" w:rsidRPr="000F35D9" w:rsidRDefault="000F35D9" w:rsidP="000F35D9"/>
    <w:p w14:paraId="0B08D5BA" w14:textId="77777777" w:rsidR="000F35D9" w:rsidRPr="000F35D9" w:rsidRDefault="000F35D9" w:rsidP="000F35D9"/>
    <w:p w14:paraId="18CB622A" w14:textId="77777777" w:rsidR="000F35D9" w:rsidRPr="000F35D9" w:rsidRDefault="000F35D9" w:rsidP="000F35D9"/>
    <w:p w14:paraId="005CEF82" w14:textId="77777777" w:rsidR="000F35D9" w:rsidRDefault="000F35D9" w:rsidP="000F35D9">
      <w:pPr>
        <w:rPr>
          <w:color w:val="000080"/>
          <w:u w:val="single"/>
        </w:rPr>
      </w:pPr>
    </w:p>
    <w:p w14:paraId="70E3C169" w14:textId="1DF213A6" w:rsidR="000F35D9" w:rsidRDefault="000F35D9" w:rsidP="000F35D9">
      <w:pPr>
        <w:tabs>
          <w:tab w:val="left" w:pos="7050"/>
        </w:tabs>
      </w:pPr>
      <w:r>
        <w:tab/>
      </w:r>
    </w:p>
    <w:p w14:paraId="6AE87994" w14:textId="6ABC9E13" w:rsidR="00A75F41" w:rsidRPr="00A75F41" w:rsidRDefault="00A75F41" w:rsidP="00A75F41"/>
    <w:p w14:paraId="610941BA" w14:textId="3B2B5BF4" w:rsidR="00A75F41" w:rsidRPr="00A75F41" w:rsidRDefault="00A75F41" w:rsidP="00A75F41"/>
    <w:p w14:paraId="09738240" w14:textId="2F58863A" w:rsidR="00A75F41" w:rsidRPr="00A75F41" w:rsidRDefault="00A75F41" w:rsidP="00A75F41"/>
    <w:p w14:paraId="722222A7" w14:textId="22985ABA" w:rsidR="00A75F41" w:rsidRPr="00A75F41" w:rsidRDefault="00A75F41" w:rsidP="00A75F41"/>
    <w:p w14:paraId="49DD675D" w14:textId="4DD333CD" w:rsidR="00A75F41" w:rsidRPr="00A75F41" w:rsidRDefault="00A75F41" w:rsidP="00A75F41"/>
    <w:p w14:paraId="3A771138" w14:textId="04DC71B5" w:rsidR="00A75F41" w:rsidRPr="00A75F41" w:rsidRDefault="00A75F41" w:rsidP="00A75F41"/>
    <w:p w14:paraId="1802D07F" w14:textId="3F056444" w:rsidR="00A75F41" w:rsidRPr="00A75F41" w:rsidRDefault="00A75F41" w:rsidP="00A75F41"/>
    <w:p w14:paraId="4CE44D29" w14:textId="6D70EA2B" w:rsidR="00A75F41" w:rsidRPr="00A75F41" w:rsidRDefault="00A75F41" w:rsidP="00A75F41"/>
    <w:p w14:paraId="1FD47061" w14:textId="33E7FD59" w:rsidR="00A75F41" w:rsidRPr="00A75F41" w:rsidRDefault="00A75F41" w:rsidP="00A75F41"/>
    <w:p w14:paraId="65EF1D71" w14:textId="21495749" w:rsidR="00A75F41" w:rsidRPr="00A75F41" w:rsidRDefault="00A75F41" w:rsidP="00A75F41"/>
    <w:p w14:paraId="15A66031" w14:textId="2AC4F505" w:rsidR="00A75F41" w:rsidRPr="00A75F41" w:rsidRDefault="00A75F41" w:rsidP="00A75F41"/>
    <w:p w14:paraId="60F883A7" w14:textId="38DF7868" w:rsidR="00A75F41" w:rsidRPr="00A75F41" w:rsidRDefault="00A75F41" w:rsidP="00A75F41"/>
    <w:p w14:paraId="701B0658" w14:textId="57CF52A2" w:rsidR="00A75F41" w:rsidRPr="00A75F41" w:rsidRDefault="00A75F41" w:rsidP="00A75F41"/>
    <w:p w14:paraId="47A1E3A6" w14:textId="28A72622" w:rsidR="00A75F41" w:rsidRPr="00A75F41" w:rsidRDefault="00A75F41" w:rsidP="00A75F41"/>
    <w:p w14:paraId="2F6E9D20" w14:textId="418EA5FF" w:rsidR="00A75F41" w:rsidRPr="00A75F41" w:rsidRDefault="00A75F41" w:rsidP="00A75F41"/>
    <w:p w14:paraId="18830B85" w14:textId="765DA5A9" w:rsidR="00A75F41" w:rsidRPr="00A75F41" w:rsidRDefault="00A75F41" w:rsidP="00A75F41"/>
    <w:p w14:paraId="01A93504" w14:textId="53638E3A" w:rsidR="00A75F41" w:rsidRPr="00A75F41" w:rsidRDefault="00A75F41" w:rsidP="00A75F41"/>
    <w:p w14:paraId="2D54349E" w14:textId="127365C5" w:rsidR="00A75F41" w:rsidRPr="00A75F41" w:rsidRDefault="00A75F41" w:rsidP="00A75F41"/>
    <w:p w14:paraId="7013FE45" w14:textId="4A0E96C0" w:rsidR="00A75F41" w:rsidRPr="00A75F41" w:rsidRDefault="00A75F41" w:rsidP="00A75F41"/>
    <w:p w14:paraId="2CBA1CFE" w14:textId="7AF6FC8F" w:rsidR="00A75F41" w:rsidRPr="00A75F41" w:rsidRDefault="00A75F41" w:rsidP="00A75F41"/>
    <w:p w14:paraId="7043F44E" w14:textId="7A004600" w:rsidR="00A75F41" w:rsidRPr="00A75F41" w:rsidRDefault="00A75F41" w:rsidP="00A75F41"/>
    <w:p w14:paraId="778A5CF7" w14:textId="121D7063" w:rsidR="00A75F41" w:rsidRPr="00A75F41" w:rsidRDefault="00A75F41" w:rsidP="00A75F41"/>
    <w:p w14:paraId="0E6D34CC" w14:textId="0E8F3DBF" w:rsidR="00A75F41" w:rsidRPr="00A75F41" w:rsidRDefault="00A75F41" w:rsidP="00A75F41"/>
    <w:p w14:paraId="28406E61" w14:textId="4AD7363C" w:rsidR="00A75F41" w:rsidRPr="00A75F41" w:rsidRDefault="00A75F41" w:rsidP="00A75F41"/>
    <w:p w14:paraId="3D488213" w14:textId="21B2EA6C" w:rsidR="00A75F41" w:rsidRPr="00A75F41" w:rsidRDefault="00A75F41" w:rsidP="00A75F41"/>
    <w:p w14:paraId="67D7EAB4" w14:textId="6153E171" w:rsidR="00A75F41" w:rsidRPr="00A75F41" w:rsidRDefault="00A75F41" w:rsidP="00A75F41"/>
    <w:p w14:paraId="69FC9506" w14:textId="19EDF361" w:rsidR="00A75F41" w:rsidRPr="00A75F41" w:rsidRDefault="00A75F41" w:rsidP="00A75F41"/>
    <w:p w14:paraId="589E8ECD" w14:textId="55D94203" w:rsidR="00A75F41" w:rsidRPr="00A75F41" w:rsidRDefault="00A75F41" w:rsidP="00A75F41"/>
    <w:p w14:paraId="0AC64A61" w14:textId="7420242E" w:rsidR="00A75F41" w:rsidRPr="00A75F41" w:rsidRDefault="00A75F41" w:rsidP="00A75F41"/>
    <w:p w14:paraId="1018FAB7" w14:textId="2956F7A7" w:rsidR="00A75F41" w:rsidRPr="00A75F41" w:rsidRDefault="00A75F41" w:rsidP="00A75F41"/>
    <w:p w14:paraId="08678BDA" w14:textId="076CD6EE" w:rsidR="00A75F41" w:rsidRPr="00A75F41" w:rsidRDefault="00A75F41" w:rsidP="00A75F41"/>
    <w:p w14:paraId="757E2CCB" w14:textId="04895AC4" w:rsidR="00A75F41" w:rsidRDefault="00A75F41" w:rsidP="00A75F41"/>
    <w:p w14:paraId="246BBDCA" w14:textId="545CA4C8" w:rsidR="00A75F41" w:rsidRPr="00A75F41" w:rsidRDefault="00A75F41" w:rsidP="00A75F41"/>
    <w:p w14:paraId="012A618E" w14:textId="77777777" w:rsidR="00A75F41" w:rsidRPr="00A75F41" w:rsidRDefault="00A75F41" w:rsidP="00A75F41">
      <w:pPr>
        <w:ind w:firstLine="709"/>
      </w:pPr>
    </w:p>
    <w:sectPr w:rsidR="00A75F41" w:rsidRPr="00A75F41" w:rsidSect="00E44923">
      <w:footerReference w:type="default" r:id="rId22"/>
      <w:pgSz w:w="11906" w:h="16838"/>
      <w:pgMar w:top="1962" w:right="1416" w:bottom="851" w:left="1418" w:header="1094"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F443B" w14:textId="77777777" w:rsidR="00E6593A" w:rsidRDefault="00E6593A">
      <w:r>
        <w:separator/>
      </w:r>
    </w:p>
  </w:endnote>
  <w:endnote w:type="continuationSeparator" w:id="0">
    <w:p w14:paraId="5E7CB350" w14:textId="77777777" w:rsidR="00E6593A" w:rsidRDefault="00E6593A">
      <w:r>
        <w:continuationSeparator/>
      </w:r>
    </w:p>
  </w:endnote>
  <w:endnote w:type="continuationNotice" w:id="1">
    <w:p w14:paraId="7310D5AB" w14:textId="77777777" w:rsidR="00E6593A" w:rsidRDefault="00E659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8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8F77" w14:textId="2E59B26D" w:rsidR="00B51938" w:rsidRDefault="00B51938">
    <w:pPr>
      <w:pStyle w:val="Pieddepage"/>
      <w:pBdr>
        <w:top w:val="none" w:sz="0" w:space="0" w:color="auto"/>
      </w:pBdr>
    </w:pPr>
    <w:r>
      <w:rPr>
        <w:rFonts w:ascii="Century Gothic" w:hAnsi="Century Gothic"/>
        <w:bCs/>
        <w:color w:val="808080" w:themeColor="background1" w:themeShade="80"/>
        <w:sz w:val="16"/>
        <w:szCs w:val="16"/>
      </w:rPr>
      <w:fldChar w:fldCharType="begin"/>
    </w:r>
    <w:r>
      <w:rPr>
        <w:rFonts w:ascii="Century Gothic" w:hAnsi="Century Gothic"/>
        <w:bCs/>
        <w:color w:val="808080" w:themeColor="background1" w:themeShade="80"/>
        <w:sz w:val="16"/>
        <w:szCs w:val="16"/>
      </w:rPr>
      <w:instrText xml:space="preserve"> FILENAME \* MERGEFORMAT </w:instrText>
    </w:r>
    <w:r>
      <w:rPr>
        <w:rFonts w:ascii="Century Gothic" w:hAnsi="Century Gothic"/>
        <w:bCs/>
        <w:color w:val="808080" w:themeColor="background1" w:themeShade="80"/>
        <w:sz w:val="16"/>
        <w:szCs w:val="16"/>
      </w:rPr>
      <w:fldChar w:fldCharType="separate"/>
    </w:r>
    <w:r w:rsidR="00055408">
      <w:rPr>
        <w:rFonts w:ascii="Century Gothic" w:hAnsi="Century Gothic"/>
        <w:bCs/>
        <w:noProof/>
        <w:color w:val="808080" w:themeColor="background1" w:themeShade="80"/>
        <w:sz w:val="16"/>
        <w:szCs w:val="16"/>
      </w:rPr>
      <w:t>RC_Marché simple_MAPA.docx</w:t>
    </w:r>
    <w:r>
      <w:rPr>
        <w:rFonts w:ascii="Century Gothic" w:hAnsi="Century Gothic"/>
        <w:bCs/>
        <w:color w:val="808080" w:themeColor="background1" w:themeShade="80"/>
        <w:sz w:val="16"/>
        <w:szCs w:val="16"/>
      </w:rPr>
      <w:fldChar w:fldCharType="end"/>
    </w:r>
    <w:r>
      <w:rPr>
        <w:rFonts w:ascii="Century Gothic" w:hAnsi="Century Gothic"/>
        <w:bCs/>
        <w:color w:val="808080" w:themeColor="background1" w:themeShade="80"/>
        <w:sz w:val="16"/>
        <w:szCs w:val="16"/>
      </w:rPr>
      <w:t xml:space="preserve"> </w:t>
    </w:r>
    <w:r>
      <w:rPr>
        <w:rFonts w:ascii="Arial" w:hAnsi="Arial"/>
        <w:sz w:val="16"/>
        <w:szCs w:val="16"/>
      </w:rPr>
      <w:tab/>
    </w:r>
    <w:r>
      <w:rPr>
        <w:rFonts w:ascii="Arial" w:hAnsi="Arial"/>
        <w:sz w:val="16"/>
        <w:szCs w:val="16"/>
      </w:rPr>
      <w:tab/>
    </w:r>
    <w:r w:rsidRPr="781871DA">
      <w:rPr>
        <w:noProof/>
        <w:sz w:val="16"/>
        <w:szCs w:val="16"/>
      </w:rPr>
      <w:fldChar w:fldCharType="begin"/>
    </w:r>
    <w:r>
      <w:rPr>
        <w:sz w:val="16"/>
        <w:szCs w:val="16"/>
      </w:rPr>
      <w:instrText xml:space="preserve"> PAGE </w:instrText>
    </w:r>
    <w:r w:rsidRPr="781871DA">
      <w:rPr>
        <w:sz w:val="16"/>
        <w:szCs w:val="16"/>
      </w:rPr>
      <w:fldChar w:fldCharType="separate"/>
    </w:r>
    <w:r>
      <w:rPr>
        <w:sz w:val="16"/>
        <w:szCs w:val="16"/>
      </w:rPr>
      <w:t>1</w:t>
    </w:r>
    <w:r w:rsidRPr="781871DA">
      <w:rPr>
        <w:noProof/>
        <w:sz w:val="16"/>
        <w:szCs w:val="16"/>
      </w:rPr>
      <w:fldChar w:fldCharType="end"/>
    </w:r>
    <w:r>
      <w:rPr>
        <w:rStyle w:val="Numrodepage"/>
        <w:rFonts w:ascii="Arial" w:hAnsi="Arial"/>
        <w:sz w:val="16"/>
        <w:szCs w:val="16"/>
      </w:rPr>
      <w:t>/</w:t>
    </w:r>
    <w:r w:rsidRPr="781871DA">
      <w:rPr>
        <w:noProof/>
        <w:sz w:val="16"/>
        <w:szCs w:val="16"/>
      </w:rPr>
      <w:fldChar w:fldCharType="begin"/>
    </w:r>
    <w:r>
      <w:rPr>
        <w:sz w:val="16"/>
        <w:szCs w:val="16"/>
      </w:rPr>
      <w:instrText xml:space="preserve"> NUMPAGES \*Arabic </w:instrText>
    </w:r>
    <w:r w:rsidRPr="781871DA">
      <w:rPr>
        <w:sz w:val="16"/>
        <w:szCs w:val="16"/>
      </w:rPr>
      <w:fldChar w:fldCharType="separate"/>
    </w:r>
    <w:r>
      <w:rPr>
        <w:sz w:val="16"/>
        <w:szCs w:val="16"/>
      </w:rPr>
      <w:t>25</w:t>
    </w:r>
    <w:r w:rsidRPr="781871DA">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2111D" w14:textId="77777777" w:rsidR="00E6593A" w:rsidRDefault="00E6593A">
      <w:r>
        <w:separator/>
      </w:r>
    </w:p>
  </w:footnote>
  <w:footnote w:type="continuationSeparator" w:id="0">
    <w:p w14:paraId="044965A6" w14:textId="77777777" w:rsidR="00E6593A" w:rsidRDefault="00E6593A">
      <w:r>
        <w:continuationSeparator/>
      </w:r>
    </w:p>
  </w:footnote>
  <w:footnote w:type="continuationNotice" w:id="1">
    <w:p w14:paraId="7216F25F" w14:textId="77777777" w:rsidR="00E6593A" w:rsidRDefault="00E659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space"/>
      <w:lvlText w:val="Article %1 -"/>
      <w:lvlJc w:val="left"/>
      <w:pPr>
        <w:tabs>
          <w:tab w:val="num" w:pos="-283"/>
        </w:tabs>
        <w:ind w:left="-283" w:firstLine="283"/>
      </w:pPr>
    </w:lvl>
    <w:lvl w:ilvl="1">
      <w:start w:val="1"/>
      <w:numFmt w:val="decimal"/>
      <w:lvlText w:val="%1.%2"/>
      <w:lvlJc w:val="left"/>
      <w:pPr>
        <w:tabs>
          <w:tab w:val="num" w:pos="-993"/>
        </w:tabs>
        <w:ind w:left="-1843" w:firstLine="283"/>
      </w:pPr>
    </w:lvl>
    <w:lvl w:ilvl="2">
      <w:start w:val="1"/>
      <w:numFmt w:val="decimal"/>
      <w:pStyle w:val="Titre3"/>
      <w:lvlText w:val="%1.%2.%3"/>
      <w:lvlJc w:val="left"/>
      <w:pPr>
        <w:tabs>
          <w:tab w:val="num" w:pos="-142"/>
        </w:tabs>
        <w:ind w:left="-1276" w:firstLine="283"/>
      </w:pPr>
    </w:lvl>
    <w:lvl w:ilvl="3">
      <w:start w:val="1"/>
      <w:numFmt w:val="lowerLetter"/>
      <w:pStyle w:val="Titre4"/>
      <w:lvlText w:val="%1.%2.%3.%4"/>
      <w:lvlJc w:val="left"/>
      <w:pPr>
        <w:tabs>
          <w:tab w:val="num" w:pos="28"/>
        </w:tabs>
        <w:ind w:left="-1276" w:firstLine="283"/>
      </w:pPr>
    </w:lvl>
    <w:lvl w:ilvl="4">
      <w:start w:val="1"/>
      <w:numFmt w:val="none"/>
      <w:pStyle w:val="Titre5"/>
      <w:suff w:val="nothing"/>
      <w:lvlText w:val=""/>
      <w:lvlJc w:val="left"/>
      <w:pPr>
        <w:tabs>
          <w:tab w:val="num" w:pos="425"/>
        </w:tabs>
        <w:ind w:left="-1276" w:firstLine="283"/>
      </w:pPr>
    </w:lvl>
    <w:lvl w:ilvl="5">
      <w:start w:val="1"/>
      <w:numFmt w:val="none"/>
      <w:pStyle w:val="Titre6"/>
      <w:suff w:val="nothing"/>
      <w:lvlText w:val=""/>
      <w:lvlJc w:val="left"/>
      <w:pPr>
        <w:tabs>
          <w:tab w:val="num" w:pos="-124"/>
        </w:tabs>
        <w:ind w:left="-124" w:hanging="1152"/>
      </w:pPr>
    </w:lvl>
    <w:lvl w:ilvl="6">
      <w:start w:val="1"/>
      <w:numFmt w:val="none"/>
      <w:pStyle w:val="Titre7"/>
      <w:suff w:val="nothing"/>
      <w:lvlText w:val=""/>
      <w:lvlJc w:val="left"/>
      <w:pPr>
        <w:tabs>
          <w:tab w:val="num" w:pos="20"/>
        </w:tabs>
        <w:ind w:left="20" w:hanging="1296"/>
      </w:pPr>
    </w:lvl>
    <w:lvl w:ilvl="7">
      <w:start w:val="1"/>
      <w:numFmt w:val="none"/>
      <w:pStyle w:val="Titre8"/>
      <w:suff w:val="nothing"/>
      <w:lvlText w:val=""/>
      <w:lvlJc w:val="left"/>
      <w:pPr>
        <w:tabs>
          <w:tab w:val="num" w:pos="164"/>
        </w:tabs>
        <w:ind w:left="164" w:hanging="1440"/>
      </w:pPr>
    </w:lvl>
    <w:lvl w:ilvl="8">
      <w:start w:val="1"/>
      <w:numFmt w:val="none"/>
      <w:pStyle w:val="Titre9"/>
      <w:suff w:val="nothing"/>
      <w:lvlText w:val=""/>
      <w:lvlJc w:val="left"/>
      <w:pPr>
        <w:tabs>
          <w:tab w:val="num" w:pos="308"/>
        </w:tabs>
        <w:ind w:left="308" w:hanging="1584"/>
      </w:pPr>
    </w:lvl>
  </w:abstractNum>
  <w:abstractNum w:abstractNumId="1" w15:restartNumberingAfterBreak="0">
    <w:nsid w:val="0B0915DC"/>
    <w:multiLevelType w:val="hybridMultilevel"/>
    <w:tmpl w:val="945875E6"/>
    <w:lvl w:ilvl="0" w:tplc="C8C0EC4C">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6F558B"/>
    <w:multiLevelType w:val="multilevel"/>
    <w:tmpl w:val="19C2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4769E5"/>
    <w:multiLevelType w:val="multilevel"/>
    <w:tmpl w:val="ABC8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D372A0"/>
    <w:multiLevelType w:val="hybridMultilevel"/>
    <w:tmpl w:val="14F09470"/>
    <w:lvl w:ilvl="0" w:tplc="1B784868">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D890C4C"/>
    <w:multiLevelType w:val="multilevel"/>
    <w:tmpl w:val="0260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BE64E5"/>
    <w:multiLevelType w:val="hybridMultilevel"/>
    <w:tmpl w:val="40AEC470"/>
    <w:lvl w:ilvl="0" w:tplc="E98C3658">
      <w:start w:val="4"/>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F4E5A53"/>
    <w:multiLevelType w:val="hybridMultilevel"/>
    <w:tmpl w:val="E7FC503C"/>
    <w:lvl w:ilvl="0" w:tplc="0D5CE75E">
      <w:start w:val="1"/>
      <w:numFmt w:val="bullet"/>
      <w:lvlText w:val="q"/>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2652D51"/>
    <w:multiLevelType w:val="hybridMultilevel"/>
    <w:tmpl w:val="148ECD58"/>
    <w:lvl w:ilvl="0" w:tplc="68C85130">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6B64DE9"/>
    <w:multiLevelType w:val="hybridMultilevel"/>
    <w:tmpl w:val="4D1A6F6E"/>
    <w:lvl w:ilvl="0" w:tplc="0D5CE75E">
      <w:start w:val="1"/>
      <w:numFmt w:val="bullet"/>
      <w:lvlText w:val="q"/>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659A22F2"/>
    <w:multiLevelType w:val="hybridMultilevel"/>
    <w:tmpl w:val="9C607A9E"/>
    <w:lvl w:ilvl="0" w:tplc="D040C690">
      <w:start w:val="1"/>
      <w:numFmt w:val="bullet"/>
      <w:lvlText w:val="u"/>
      <w:lvlJc w:val="left"/>
      <w:pPr>
        <w:ind w:left="720" w:hanging="360"/>
      </w:pPr>
      <w:rPr>
        <w:rFonts w:ascii="Wingdings 3" w:hAnsi="Wingdings 3"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11" w15:restartNumberingAfterBreak="0">
    <w:nsid w:val="68BC4A0A"/>
    <w:multiLevelType w:val="multilevel"/>
    <w:tmpl w:val="5CF2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B407A1"/>
    <w:multiLevelType w:val="multilevel"/>
    <w:tmpl w:val="C23AA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C5526F"/>
    <w:multiLevelType w:val="multilevel"/>
    <w:tmpl w:val="7940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7"/>
  </w:num>
  <w:num w:numId="4">
    <w:abstractNumId w:val="4"/>
  </w:num>
  <w:num w:numId="5">
    <w:abstractNumId w:val="8"/>
  </w:num>
  <w:num w:numId="6">
    <w:abstractNumId w:val="6"/>
  </w:num>
  <w:num w:numId="7">
    <w:abstractNumId w:val="9"/>
  </w:num>
  <w:num w:numId="8">
    <w:abstractNumId w:val="10"/>
  </w:num>
  <w:num w:numId="9">
    <w:abstractNumId w:val="3"/>
  </w:num>
  <w:num w:numId="10">
    <w:abstractNumId w:val="2"/>
  </w:num>
  <w:num w:numId="11">
    <w:abstractNumId w:val="5"/>
  </w:num>
  <w:num w:numId="12">
    <w:abstractNumId w:val="13"/>
  </w:num>
  <w:num w:numId="13">
    <w:abstractNumId w:val="11"/>
  </w:num>
  <w:num w:numId="1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DCE"/>
    <w:rsid w:val="000014FF"/>
    <w:rsid w:val="0001088C"/>
    <w:rsid w:val="0001140D"/>
    <w:rsid w:val="00011C27"/>
    <w:rsid w:val="00012826"/>
    <w:rsid w:val="00020BDF"/>
    <w:rsid w:val="00025CF1"/>
    <w:rsid w:val="00025DDD"/>
    <w:rsid w:val="0003109C"/>
    <w:rsid w:val="00033BE5"/>
    <w:rsid w:val="00036B67"/>
    <w:rsid w:val="00041EC6"/>
    <w:rsid w:val="0005382D"/>
    <w:rsid w:val="00055408"/>
    <w:rsid w:val="000555D9"/>
    <w:rsid w:val="00057AC1"/>
    <w:rsid w:val="00060911"/>
    <w:rsid w:val="000609A1"/>
    <w:rsid w:val="0007136B"/>
    <w:rsid w:val="00074049"/>
    <w:rsid w:val="00074413"/>
    <w:rsid w:val="00077527"/>
    <w:rsid w:val="00077D85"/>
    <w:rsid w:val="00085938"/>
    <w:rsid w:val="000867FE"/>
    <w:rsid w:val="00093965"/>
    <w:rsid w:val="00095EE7"/>
    <w:rsid w:val="000B0874"/>
    <w:rsid w:val="000B5FCA"/>
    <w:rsid w:val="000B603D"/>
    <w:rsid w:val="000C3D3E"/>
    <w:rsid w:val="000C5212"/>
    <w:rsid w:val="000C6615"/>
    <w:rsid w:val="000C738A"/>
    <w:rsid w:val="000D31D4"/>
    <w:rsid w:val="000D65EE"/>
    <w:rsid w:val="000E5522"/>
    <w:rsid w:val="000E6090"/>
    <w:rsid w:val="000F35D9"/>
    <w:rsid w:val="000F6ECB"/>
    <w:rsid w:val="00102FE8"/>
    <w:rsid w:val="001078D5"/>
    <w:rsid w:val="00110765"/>
    <w:rsid w:val="0011406B"/>
    <w:rsid w:val="00114E0E"/>
    <w:rsid w:val="00125006"/>
    <w:rsid w:val="00126DCE"/>
    <w:rsid w:val="0014016A"/>
    <w:rsid w:val="001470D8"/>
    <w:rsid w:val="001507ED"/>
    <w:rsid w:val="00151608"/>
    <w:rsid w:val="001554A7"/>
    <w:rsid w:val="00155C34"/>
    <w:rsid w:val="0016260D"/>
    <w:rsid w:val="001646FC"/>
    <w:rsid w:val="00165005"/>
    <w:rsid w:val="001728F9"/>
    <w:rsid w:val="00180A68"/>
    <w:rsid w:val="00182C0D"/>
    <w:rsid w:val="00182EC4"/>
    <w:rsid w:val="00183759"/>
    <w:rsid w:val="00184996"/>
    <w:rsid w:val="00192A30"/>
    <w:rsid w:val="00192C73"/>
    <w:rsid w:val="001A6FD8"/>
    <w:rsid w:val="001A77B8"/>
    <w:rsid w:val="001B00AE"/>
    <w:rsid w:val="001B55B2"/>
    <w:rsid w:val="001B5CB8"/>
    <w:rsid w:val="001B7CB9"/>
    <w:rsid w:val="001C0F95"/>
    <w:rsid w:val="001C111C"/>
    <w:rsid w:val="001C232E"/>
    <w:rsid w:val="001C4017"/>
    <w:rsid w:val="001C7B4D"/>
    <w:rsid w:val="001D1115"/>
    <w:rsid w:val="001D7894"/>
    <w:rsid w:val="001E2C19"/>
    <w:rsid w:val="001F0542"/>
    <w:rsid w:val="001F28C8"/>
    <w:rsid w:val="001F4488"/>
    <w:rsid w:val="001F5D01"/>
    <w:rsid w:val="001F7F17"/>
    <w:rsid w:val="00200CF0"/>
    <w:rsid w:val="00207292"/>
    <w:rsid w:val="00210292"/>
    <w:rsid w:val="00210602"/>
    <w:rsid w:val="00210CAD"/>
    <w:rsid w:val="00213449"/>
    <w:rsid w:val="002136BC"/>
    <w:rsid w:val="002144F3"/>
    <w:rsid w:val="00216078"/>
    <w:rsid w:val="0022202D"/>
    <w:rsid w:val="002344C1"/>
    <w:rsid w:val="00244053"/>
    <w:rsid w:val="00244FFC"/>
    <w:rsid w:val="00245F8E"/>
    <w:rsid w:val="002465E8"/>
    <w:rsid w:val="00247A2C"/>
    <w:rsid w:val="002501D7"/>
    <w:rsid w:val="00262C07"/>
    <w:rsid w:val="002648D0"/>
    <w:rsid w:val="00265626"/>
    <w:rsid w:val="00265C9E"/>
    <w:rsid w:val="002667B7"/>
    <w:rsid w:val="00267546"/>
    <w:rsid w:val="00274CD8"/>
    <w:rsid w:val="0027509D"/>
    <w:rsid w:val="00275E3B"/>
    <w:rsid w:val="00277898"/>
    <w:rsid w:val="0028257C"/>
    <w:rsid w:val="00297003"/>
    <w:rsid w:val="002977B4"/>
    <w:rsid w:val="002A1C3B"/>
    <w:rsid w:val="002A45AA"/>
    <w:rsid w:val="002A5B81"/>
    <w:rsid w:val="002B3603"/>
    <w:rsid w:val="002B58B7"/>
    <w:rsid w:val="002B692F"/>
    <w:rsid w:val="002D21A8"/>
    <w:rsid w:val="002E5B38"/>
    <w:rsid w:val="002E720B"/>
    <w:rsid w:val="002F0E7A"/>
    <w:rsid w:val="002F3241"/>
    <w:rsid w:val="002F3A79"/>
    <w:rsid w:val="002F3E94"/>
    <w:rsid w:val="002F4D83"/>
    <w:rsid w:val="002F52D9"/>
    <w:rsid w:val="002F698D"/>
    <w:rsid w:val="00302073"/>
    <w:rsid w:val="0030307A"/>
    <w:rsid w:val="003033BA"/>
    <w:rsid w:val="0031200D"/>
    <w:rsid w:val="00322CE9"/>
    <w:rsid w:val="003239B2"/>
    <w:rsid w:val="00330B3A"/>
    <w:rsid w:val="00332054"/>
    <w:rsid w:val="003323D5"/>
    <w:rsid w:val="003407BB"/>
    <w:rsid w:val="00343C95"/>
    <w:rsid w:val="00344197"/>
    <w:rsid w:val="00356979"/>
    <w:rsid w:val="00357878"/>
    <w:rsid w:val="0036178A"/>
    <w:rsid w:val="00362D11"/>
    <w:rsid w:val="003638D1"/>
    <w:rsid w:val="00366043"/>
    <w:rsid w:val="0037078D"/>
    <w:rsid w:val="003713A2"/>
    <w:rsid w:val="00372B2A"/>
    <w:rsid w:val="00383494"/>
    <w:rsid w:val="00394324"/>
    <w:rsid w:val="00394EF7"/>
    <w:rsid w:val="0039542C"/>
    <w:rsid w:val="00395FF0"/>
    <w:rsid w:val="003967D7"/>
    <w:rsid w:val="00396F09"/>
    <w:rsid w:val="003A0B3D"/>
    <w:rsid w:val="003A5001"/>
    <w:rsid w:val="003A754C"/>
    <w:rsid w:val="003B6B38"/>
    <w:rsid w:val="003C1BCE"/>
    <w:rsid w:val="003C6ADF"/>
    <w:rsid w:val="003D1BCF"/>
    <w:rsid w:val="003D5AFB"/>
    <w:rsid w:val="003E4199"/>
    <w:rsid w:val="003E511D"/>
    <w:rsid w:val="003F3F7C"/>
    <w:rsid w:val="003F4EFD"/>
    <w:rsid w:val="003F4FA5"/>
    <w:rsid w:val="0040115A"/>
    <w:rsid w:val="00402DE7"/>
    <w:rsid w:val="004058A0"/>
    <w:rsid w:val="0040736E"/>
    <w:rsid w:val="004118BB"/>
    <w:rsid w:val="004129AD"/>
    <w:rsid w:val="00414579"/>
    <w:rsid w:val="0042071A"/>
    <w:rsid w:val="00421A22"/>
    <w:rsid w:val="00424053"/>
    <w:rsid w:val="004254BF"/>
    <w:rsid w:val="00427DB0"/>
    <w:rsid w:val="00430F9C"/>
    <w:rsid w:val="0043494E"/>
    <w:rsid w:val="00434B56"/>
    <w:rsid w:val="00436681"/>
    <w:rsid w:val="00436F96"/>
    <w:rsid w:val="004400FA"/>
    <w:rsid w:val="00450A9B"/>
    <w:rsid w:val="004519E5"/>
    <w:rsid w:val="00456BC1"/>
    <w:rsid w:val="0046705A"/>
    <w:rsid w:val="00467487"/>
    <w:rsid w:val="004751BA"/>
    <w:rsid w:val="00475EB1"/>
    <w:rsid w:val="0047685D"/>
    <w:rsid w:val="00480008"/>
    <w:rsid w:val="00480436"/>
    <w:rsid w:val="0048461F"/>
    <w:rsid w:val="004901B8"/>
    <w:rsid w:val="004905F3"/>
    <w:rsid w:val="0049281A"/>
    <w:rsid w:val="00493540"/>
    <w:rsid w:val="00493892"/>
    <w:rsid w:val="004961FB"/>
    <w:rsid w:val="004A0089"/>
    <w:rsid w:val="004A0E56"/>
    <w:rsid w:val="004A4678"/>
    <w:rsid w:val="004A4D9F"/>
    <w:rsid w:val="004A59B6"/>
    <w:rsid w:val="004B4547"/>
    <w:rsid w:val="004B51D4"/>
    <w:rsid w:val="004B5E4A"/>
    <w:rsid w:val="004C045F"/>
    <w:rsid w:val="004C30F0"/>
    <w:rsid w:val="004C486F"/>
    <w:rsid w:val="004E0138"/>
    <w:rsid w:val="004E09B9"/>
    <w:rsid w:val="004E2787"/>
    <w:rsid w:val="004E5F90"/>
    <w:rsid w:val="004E6612"/>
    <w:rsid w:val="004F6E66"/>
    <w:rsid w:val="004F74FF"/>
    <w:rsid w:val="0050297B"/>
    <w:rsid w:val="005065CD"/>
    <w:rsid w:val="00507E0D"/>
    <w:rsid w:val="00510068"/>
    <w:rsid w:val="00514634"/>
    <w:rsid w:val="005173F0"/>
    <w:rsid w:val="00517E6C"/>
    <w:rsid w:val="005237C8"/>
    <w:rsid w:val="00523D64"/>
    <w:rsid w:val="00525978"/>
    <w:rsid w:val="00530F7E"/>
    <w:rsid w:val="005318D6"/>
    <w:rsid w:val="00532F70"/>
    <w:rsid w:val="00535838"/>
    <w:rsid w:val="00537D55"/>
    <w:rsid w:val="00543D8B"/>
    <w:rsid w:val="0055348F"/>
    <w:rsid w:val="00556BCF"/>
    <w:rsid w:val="00560BF2"/>
    <w:rsid w:val="005635C6"/>
    <w:rsid w:val="00563E52"/>
    <w:rsid w:val="00567057"/>
    <w:rsid w:val="00575A81"/>
    <w:rsid w:val="00576CC4"/>
    <w:rsid w:val="005830CD"/>
    <w:rsid w:val="00584CE3"/>
    <w:rsid w:val="00590A5D"/>
    <w:rsid w:val="00592A54"/>
    <w:rsid w:val="00597081"/>
    <w:rsid w:val="005A1C5A"/>
    <w:rsid w:val="005A3BE9"/>
    <w:rsid w:val="005A6FBB"/>
    <w:rsid w:val="005B14FB"/>
    <w:rsid w:val="005B4ADF"/>
    <w:rsid w:val="005B7F7B"/>
    <w:rsid w:val="005C04B1"/>
    <w:rsid w:val="005C447F"/>
    <w:rsid w:val="005C7B24"/>
    <w:rsid w:val="005D1E8B"/>
    <w:rsid w:val="005D7CEA"/>
    <w:rsid w:val="005D7DCB"/>
    <w:rsid w:val="005E4CB0"/>
    <w:rsid w:val="005E551B"/>
    <w:rsid w:val="005E76DE"/>
    <w:rsid w:val="005F76BA"/>
    <w:rsid w:val="00600C9E"/>
    <w:rsid w:val="00601C9F"/>
    <w:rsid w:val="00606ADB"/>
    <w:rsid w:val="00607059"/>
    <w:rsid w:val="00617825"/>
    <w:rsid w:val="00623CE0"/>
    <w:rsid w:val="006251A0"/>
    <w:rsid w:val="00626794"/>
    <w:rsid w:val="00630DC9"/>
    <w:rsid w:val="00631D59"/>
    <w:rsid w:val="00634AB1"/>
    <w:rsid w:val="00637B4E"/>
    <w:rsid w:val="00637BA5"/>
    <w:rsid w:val="00641568"/>
    <w:rsid w:val="00647F2E"/>
    <w:rsid w:val="00656080"/>
    <w:rsid w:val="00661A75"/>
    <w:rsid w:val="006620B9"/>
    <w:rsid w:val="0066216E"/>
    <w:rsid w:val="0066240C"/>
    <w:rsid w:val="00663C05"/>
    <w:rsid w:val="00664BF2"/>
    <w:rsid w:val="00667B5D"/>
    <w:rsid w:val="00671B06"/>
    <w:rsid w:val="00675AE9"/>
    <w:rsid w:val="00675E76"/>
    <w:rsid w:val="00683A7B"/>
    <w:rsid w:val="0068784A"/>
    <w:rsid w:val="00691B8E"/>
    <w:rsid w:val="00692635"/>
    <w:rsid w:val="00692A84"/>
    <w:rsid w:val="00693B2A"/>
    <w:rsid w:val="0069633B"/>
    <w:rsid w:val="006A0143"/>
    <w:rsid w:val="006A21AB"/>
    <w:rsid w:val="006A3737"/>
    <w:rsid w:val="006B1285"/>
    <w:rsid w:val="006B7E62"/>
    <w:rsid w:val="006C06F6"/>
    <w:rsid w:val="006C0D65"/>
    <w:rsid w:val="006C16C3"/>
    <w:rsid w:val="006C626C"/>
    <w:rsid w:val="006C6BD1"/>
    <w:rsid w:val="006C767D"/>
    <w:rsid w:val="006D431E"/>
    <w:rsid w:val="006E0D0D"/>
    <w:rsid w:val="006F2229"/>
    <w:rsid w:val="006F6767"/>
    <w:rsid w:val="00704FCC"/>
    <w:rsid w:val="0070665C"/>
    <w:rsid w:val="00707019"/>
    <w:rsid w:val="0071558F"/>
    <w:rsid w:val="00715CEE"/>
    <w:rsid w:val="00720B25"/>
    <w:rsid w:val="00727F49"/>
    <w:rsid w:val="007307CF"/>
    <w:rsid w:val="0073131E"/>
    <w:rsid w:val="00733DC6"/>
    <w:rsid w:val="0074567F"/>
    <w:rsid w:val="00752354"/>
    <w:rsid w:val="00760050"/>
    <w:rsid w:val="00765DC0"/>
    <w:rsid w:val="007663B5"/>
    <w:rsid w:val="007713E3"/>
    <w:rsid w:val="00772A45"/>
    <w:rsid w:val="00777E38"/>
    <w:rsid w:val="00782FD0"/>
    <w:rsid w:val="007839D6"/>
    <w:rsid w:val="00783EFE"/>
    <w:rsid w:val="00784B37"/>
    <w:rsid w:val="007959A0"/>
    <w:rsid w:val="00795BD2"/>
    <w:rsid w:val="007A5C34"/>
    <w:rsid w:val="007A5C5A"/>
    <w:rsid w:val="007B29EE"/>
    <w:rsid w:val="007C3A7C"/>
    <w:rsid w:val="007C3D11"/>
    <w:rsid w:val="007C4821"/>
    <w:rsid w:val="007C6DAF"/>
    <w:rsid w:val="007D0388"/>
    <w:rsid w:val="007D0CA2"/>
    <w:rsid w:val="007D44F3"/>
    <w:rsid w:val="007D4E13"/>
    <w:rsid w:val="007E09B9"/>
    <w:rsid w:val="007E2BB0"/>
    <w:rsid w:val="007E33BD"/>
    <w:rsid w:val="007E5B84"/>
    <w:rsid w:val="007E6202"/>
    <w:rsid w:val="007F420A"/>
    <w:rsid w:val="007F4299"/>
    <w:rsid w:val="007F5A82"/>
    <w:rsid w:val="007F76B7"/>
    <w:rsid w:val="008042FE"/>
    <w:rsid w:val="00807684"/>
    <w:rsid w:val="00817D9F"/>
    <w:rsid w:val="00820711"/>
    <w:rsid w:val="0082285C"/>
    <w:rsid w:val="00824451"/>
    <w:rsid w:val="00824A93"/>
    <w:rsid w:val="00825149"/>
    <w:rsid w:val="0082788D"/>
    <w:rsid w:val="0083563B"/>
    <w:rsid w:val="008403C9"/>
    <w:rsid w:val="00843DD1"/>
    <w:rsid w:val="0085670C"/>
    <w:rsid w:val="00864D7C"/>
    <w:rsid w:val="0086604F"/>
    <w:rsid w:val="008663ED"/>
    <w:rsid w:val="0087013F"/>
    <w:rsid w:val="00880D0C"/>
    <w:rsid w:val="00881AC2"/>
    <w:rsid w:val="00883453"/>
    <w:rsid w:val="00890B39"/>
    <w:rsid w:val="00890EE8"/>
    <w:rsid w:val="008A3AC3"/>
    <w:rsid w:val="008B486E"/>
    <w:rsid w:val="008B70A9"/>
    <w:rsid w:val="008B7D4E"/>
    <w:rsid w:val="008C4617"/>
    <w:rsid w:val="008C6CE9"/>
    <w:rsid w:val="008C7208"/>
    <w:rsid w:val="008D1032"/>
    <w:rsid w:val="008D14FB"/>
    <w:rsid w:val="008E0AFC"/>
    <w:rsid w:val="008E5DE8"/>
    <w:rsid w:val="008F155A"/>
    <w:rsid w:val="008F7C5F"/>
    <w:rsid w:val="009016AD"/>
    <w:rsid w:val="009022A0"/>
    <w:rsid w:val="009027D3"/>
    <w:rsid w:val="0090425C"/>
    <w:rsid w:val="00906E80"/>
    <w:rsid w:val="009071C8"/>
    <w:rsid w:val="00910E51"/>
    <w:rsid w:val="00925EFC"/>
    <w:rsid w:val="0092729B"/>
    <w:rsid w:val="0093007B"/>
    <w:rsid w:val="009304CE"/>
    <w:rsid w:val="00931940"/>
    <w:rsid w:val="0093467D"/>
    <w:rsid w:val="00937E12"/>
    <w:rsid w:val="00943594"/>
    <w:rsid w:val="009449EE"/>
    <w:rsid w:val="00946FB7"/>
    <w:rsid w:val="009518E4"/>
    <w:rsid w:val="009527CD"/>
    <w:rsid w:val="0096001D"/>
    <w:rsid w:val="00961E30"/>
    <w:rsid w:val="00967523"/>
    <w:rsid w:val="0097147B"/>
    <w:rsid w:val="00974B36"/>
    <w:rsid w:val="00976C98"/>
    <w:rsid w:val="009811B1"/>
    <w:rsid w:val="009814A9"/>
    <w:rsid w:val="00982193"/>
    <w:rsid w:val="00985A56"/>
    <w:rsid w:val="00994299"/>
    <w:rsid w:val="009961DA"/>
    <w:rsid w:val="00996A84"/>
    <w:rsid w:val="009A2B2D"/>
    <w:rsid w:val="009A370B"/>
    <w:rsid w:val="009A4D04"/>
    <w:rsid w:val="009A5810"/>
    <w:rsid w:val="009A61D0"/>
    <w:rsid w:val="009A78D4"/>
    <w:rsid w:val="009B3BAD"/>
    <w:rsid w:val="009B6070"/>
    <w:rsid w:val="009B6FCA"/>
    <w:rsid w:val="009C1974"/>
    <w:rsid w:val="009C1EF5"/>
    <w:rsid w:val="009D2656"/>
    <w:rsid w:val="009D4ED8"/>
    <w:rsid w:val="009F1A8F"/>
    <w:rsid w:val="009F1F57"/>
    <w:rsid w:val="00A03C0C"/>
    <w:rsid w:val="00A044ED"/>
    <w:rsid w:val="00A04F0D"/>
    <w:rsid w:val="00A10C15"/>
    <w:rsid w:val="00A132E8"/>
    <w:rsid w:val="00A1415B"/>
    <w:rsid w:val="00A170BA"/>
    <w:rsid w:val="00A323E1"/>
    <w:rsid w:val="00A3697D"/>
    <w:rsid w:val="00A3E143"/>
    <w:rsid w:val="00A42251"/>
    <w:rsid w:val="00A47FDA"/>
    <w:rsid w:val="00A50D65"/>
    <w:rsid w:val="00A51F04"/>
    <w:rsid w:val="00A52371"/>
    <w:rsid w:val="00A530DC"/>
    <w:rsid w:val="00A60F31"/>
    <w:rsid w:val="00A6386A"/>
    <w:rsid w:val="00A7090B"/>
    <w:rsid w:val="00A718CB"/>
    <w:rsid w:val="00A74973"/>
    <w:rsid w:val="00A75F41"/>
    <w:rsid w:val="00A76347"/>
    <w:rsid w:val="00A77255"/>
    <w:rsid w:val="00A80274"/>
    <w:rsid w:val="00A81285"/>
    <w:rsid w:val="00A82DBB"/>
    <w:rsid w:val="00A9056D"/>
    <w:rsid w:val="00A91E8F"/>
    <w:rsid w:val="00A936C8"/>
    <w:rsid w:val="00A958A4"/>
    <w:rsid w:val="00AA52C4"/>
    <w:rsid w:val="00AA7182"/>
    <w:rsid w:val="00AB2AAB"/>
    <w:rsid w:val="00AB3D2E"/>
    <w:rsid w:val="00AB7500"/>
    <w:rsid w:val="00AC6FD4"/>
    <w:rsid w:val="00AD0AB3"/>
    <w:rsid w:val="00AF150D"/>
    <w:rsid w:val="00AF3142"/>
    <w:rsid w:val="00AF37BD"/>
    <w:rsid w:val="00AF55A5"/>
    <w:rsid w:val="00AF7003"/>
    <w:rsid w:val="00B0016C"/>
    <w:rsid w:val="00B0076C"/>
    <w:rsid w:val="00B059A8"/>
    <w:rsid w:val="00B06090"/>
    <w:rsid w:val="00B07445"/>
    <w:rsid w:val="00B10212"/>
    <w:rsid w:val="00B1094D"/>
    <w:rsid w:val="00B2581E"/>
    <w:rsid w:val="00B26CCF"/>
    <w:rsid w:val="00B326F1"/>
    <w:rsid w:val="00B3797C"/>
    <w:rsid w:val="00B454DB"/>
    <w:rsid w:val="00B460AE"/>
    <w:rsid w:val="00B47916"/>
    <w:rsid w:val="00B51938"/>
    <w:rsid w:val="00B524FA"/>
    <w:rsid w:val="00B5620D"/>
    <w:rsid w:val="00B66284"/>
    <w:rsid w:val="00B66D35"/>
    <w:rsid w:val="00B715FA"/>
    <w:rsid w:val="00B73ED3"/>
    <w:rsid w:val="00B76C10"/>
    <w:rsid w:val="00B77B1D"/>
    <w:rsid w:val="00B803B3"/>
    <w:rsid w:val="00B80DFF"/>
    <w:rsid w:val="00B822E0"/>
    <w:rsid w:val="00B84A94"/>
    <w:rsid w:val="00B9157D"/>
    <w:rsid w:val="00B91ED9"/>
    <w:rsid w:val="00B93063"/>
    <w:rsid w:val="00B95DFF"/>
    <w:rsid w:val="00BA68DE"/>
    <w:rsid w:val="00BC0966"/>
    <w:rsid w:val="00BC1900"/>
    <w:rsid w:val="00BC19AC"/>
    <w:rsid w:val="00BC4631"/>
    <w:rsid w:val="00BD013A"/>
    <w:rsid w:val="00BD24B2"/>
    <w:rsid w:val="00BD3148"/>
    <w:rsid w:val="00BD3A0F"/>
    <w:rsid w:val="00BD40D2"/>
    <w:rsid w:val="00BD5DD7"/>
    <w:rsid w:val="00BE3A01"/>
    <w:rsid w:val="00BE41AB"/>
    <w:rsid w:val="00BE5068"/>
    <w:rsid w:val="00BF03A6"/>
    <w:rsid w:val="00BF3BAD"/>
    <w:rsid w:val="00C0038A"/>
    <w:rsid w:val="00C007E5"/>
    <w:rsid w:val="00C01322"/>
    <w:rsid w:val="00C04ACE"/>
    <w:rsid w:val="00C07A66"/>
    <w:rsid w:val="00C15F76"/>
    <w:rsid w:val="00C16080"/>
    <w:rsid w:val="00C16CC2"/>
    <w:rsid w:val="00C230A5"/>
    <w:rsid w:val="00C232B6"/>
    <w:rsid w:val="00C246B7"/>
    <w:rsid w:val="00C30CFD"/>
    <w:rsid w:val="00C3121F"/>
    <w:rsid w:val="00C313A2"/>
    <w:rsid w:val="00C40560"/>
    <w:rsid w:val="00C41DE4"/>
    <w:rsid w:val="00C6232B"/>
    <w:rsid w:val="00C629A6"/>
    <w:rsid w:val="00C633CD"/>
    <w:rsid w:val="00C64BD7"/>
    <w:rsid w:val="00C66626"/>
    <w:rsid w:val="00C7322A"/>
    <w:rsid w:val="00C75C0F"/>
    <w:rsid w:val="00C76FB1"/>
    <w:rsid w:val="00C8208B"/>
    <w:rsid w:val="00C82820"/>
    <w:rsid w:val="00C902F6"/>
    <w:rsid w:val="00C90F8B"/>
    <w:rsid w:val="00C93AA5"/>
    <w:rsid w:val="00C96EB4"/>
    <w:rsid w:val="00CA222B"/>
    <w:rsid w:val="00CA2892"/>
    <w:rsid w:val="00CB27F6"/>
    <w:rsid w:val="00CB7A11"/>
    <w:rsid w:val="00CC0497"/>
    <w:rsid w:val="00CC1057"/>
    <w:rsid w:val="00CC1B60"/>
    <w:rsid w:val="00CC614A"/>
    <w:rsid w:val="00CD1A38"/>
    <w:rsid w:val="00CD2F6F"/>
    <w:rsid w:val="00CD47E7"/>
    <w:rsid w:val="00CD5BA3"/>
    <w:rsid w:val="00CE1C16"/>
    <w:rsid w:val="00CE4634"/>
    <w:rsid w:val="00CE596E"/>
    <w:rsid w:val="00CF3197"/>
    <w:rsid w:val="00CF4766"/>
    <w:rsid w:val="00D02080"/>
    <w:rsid w:val="00D027F5"/>
    <w:rsid w:val="00D0340C"/>
    <w:rsid w:val="00D0476F"/>
    <w:rsid w:val="00D1110A"/>
    <w:rsid w:val="00D12376"/>
    <w:rsid w:val="00D17861"/>
    <w:rsid w:val="00D23ACB"/>
    <w:rsid w:val="00D266E5"/>
    <w:rsid w:val="00D26EF5"/>
    <w:rsid w:val="00D27E71"/>
    <w:rsid w:val="00D330A6"/>
    <w:rsid w:val="00D33650"/>
    <w:rsid w:val="00D412C1"/>
    <w:rsid w:val="00D41E9B"/>
    <w:rsid w:val="00D43337"/>
    <w:rsid w:val="00D443C6"/>
    <w:rsid w:val="00D47A78"/>
    <w:rsid w:val="00D52B61"/>
    <w:rsid w:val="00D56830"/>
    <w:rsid w:val="00D61D99"/>
    <w:rsid w:val="00D62A23"/>
    <w:rsid w:val="00D63651"/>
    <w:rsid w:val="00D63873"/>
    <w:rsid w:val="00D640B0"/>
    <w:rsid w:val="00D66B31"/>
    <w:rsid w:val="00D712FD"/>
    <w:rsid w:val="00D71FEA"/>
    <w:rsid w:val="00D82169"/>
    <w:rsid w:val="00D86F13"/>
    <w:rsid w:val="00D87927"/>
    <w:rsid w:val="00D902B2"/>
    <w:rsid w:val="00D9184B"/>
    <w:rsid w:val="00D91E4D"/>
    <w:rsid w:val="00D94F20"/>
    <w:rsid w:val="00DA396E"/>
    <w:rsid w:val="00DA6CC6"/>
    <w:rsid w:val="00DB0E36"/>
    <w:rsid w:val="00DC0878"/>
    <w:rsid w:val="00DC4D72"/>
    <w:rsid w:val="00DD063C"/>
    <w:rsid w:val="00DD1FDA"/>
    <w:rsid w:val="00DD2963"/>
    <w:rsid w:val="00DD54A4"/>
    <w:rsid w:val="00DE6754"/>
    <w:rsid w:val="00DF5BC8"/>
    <w:rsid w:val="00DF7A4A"/>
    <w:rsid w:val="00E025DD"/>
    <w:rsid w:val="00E04CE7"/>
    <w:rsid w:val="00E11DA8"/>
    <w:rsid w:val="00E13CDC"/>
    <w:rsid w:val="00E15799"/>
    <w:rsid w:val="00E1739B"/>
    <w:rsid w:val="00E17FB5"/>
    <w:rsid w:val="00E20B20"/>
    <w:rsid w:val="00E20BB7"/>
    <w:rsid w:val="00E20F4C"/>
    <w:rsid w:val="00E21535"/>
    <w:rsid w:val="00E24F63"/>
    <w:rsid w:val="00E41684"/>
    <w:rsid w:val="00E44923"/>
    <w:rsid w:val="00E46785"/>
    <w:rsid w:val="00E556D2"/>
    <w:rsid w:val="00E6593A"/>
    <w:rsid w:val="00E65E3A"/>
    <w:rsid w:val="00E7366D"/>
    <w:rsid w:val="00E76D7E"/>
    <w:rsid w:val="00E803C2"/>
    <w:rsid w:val="00E80B71"/>
    <w:rsid w:val="00E94EC9"/>
    <w:rsid w:val="00EA1859"/>
    <w:rsid w:val="00EA71AB"/>
    <w:rsid w:val="00EA7827"/>
    <w:rsid w:val="00EB2EBD"/>
    <w:rsid w:val="00EB5CD2"/>
    <w:rsid w:val="00EC2B36"/>
    <w:rsid w:val="00EC34DB"/>
    <w:rsid w:val="00ED00EF"/>
    <w:rsid w:val="00ED79F0"/>
    <w:rsid w:val="00EE0B5D"/>
    <w:rsid w:val="00EE1A67"/>
    <w:rsid w:val="00EE205C"/>
    <w:rsid w:val="00EE612D"/>
    <w:rsid w:val="00EE687D"/>
    <w:rsid w:val="00EF0E87"/>
    <w:rsid w:val="00EF1507"/>
    <w:rsid w:val="00EF18AF"/>
    <w:rsid w:val="00EF2047"/>
    <w:rsid w:val="00EF38A2"/>
    <w:rsid w:val="00EF5D91"/>
    <w:rsid w:val="00EF60E7"/>
    <w:rsid w:val="00F0000C"/>
    <w:rsid w:val="00F01E98"/>
    <w:rsid w:val="00F034EB"/>
    <w:rsid w:val="00F037BF"/>
    <w:rsid w:val="00F05D12"/>
    <w:rsid w:val="00F115C0"/>
    <w:rsid w:val="00F11D8F"/>
    <w:rsid w:val="00F15B0E"/>
    <w:rsid w:val="00F210AD"/>
    <w:rsid w:val="00F2264B"/>
    <w:rsid w:val="00F22A13"/>
    <w:rsid w:val="00F23D4B"/>
    <w:rsid w:val="00F30097"/>
    <w:rsid w:val="00F331F2"/>
    <w:rsid w:val="00F3353A"/>
    <w:rsid w:val="00F36CEC"/>
    <w:rsid w:val="00F44141"/>
    <w:rsid w:val="00F445FD"/>
    <w:rsid w:val="00F464A0"/>
    <w:rsid w:val="00F578B2"/>
    <w:rsid w:val="00F57D11"/>
    <w:rsid w:val="00F666C2"/>
    <w:rsid w:val="00F66773"/>
    <w:rsid w:val="00F70DBB"/>
    <w:rsid w:val="00F70E27"/>
    <w:rsid w:val="00F73CC5"/>
    <w:rsid w:val="00F73E67"/>
    <w:rsid w:val="00F81AB5"/>
    <w:rsid w:val="00F8412B"/>
    <w:rsid w:val="00F841F6"/>
    <w:rsid w:val="00FA72E5"/>
    <w:rsid w:val="00FB0FB4"/>
    <w:rsid w:val="00FB11A2"/>
    <w:rsid w:val="00FB13F2"/>
    <w:rsid w:val="00FB2900"/>
    <w:rsid w:val="00FC1EEE"/>
    <w:rsid w:val="00FC3A0D"/>
    <w:rsid w:val="00FD36C4"/>
    <w:rsid w:val="00FF10CC"/>
    <w:rsid w:val="140AFC33"/>
    <w:rsid w:val="1474CD14"/>
    <w:rsid w:val="1ABD74E3"/>
    <w:rsid w:val="1CA9AA68"/>
    <w:rsid w:val="1D5F0454"/>
    <w:rsid w:val="24186FF6"/>
    <w:rsid w:val="270817B7"/>
    <w:rsid w:val="2743518E"/>
    <w:rsid w:val="323367EC"/>
    <w:rsid w:val="3967C7BF"/>
    <w:rsid w:val="41901E4C"/>
    <w:rsid w:val="4EC8838B"/>
    <w:rsid w:val="59E10682"/>
    <w:rsid w:val="62F6E9B2"/>
    <w:rsid w:val="698D606B"/>
    <w:rsid w:val="6C34C844"/>
    <w:rsid w:val="72415CC8"/>
    <w:rsid w:val="7649CA9F"/>
    <w:rsid w:val="77723715"/>
    <w:rsid w:val="7F22F54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78218EFC"/>
  <w15:docId w15:val="{394F53B9-75A9-409A-B515-2EF1D358D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keepLines/>
      <w:widowControl w:val="0"/>
      <w:suppressAutoHyphens/>
      <w:jc w:val="both"/>
      <w:textAlignment w:val="center"/>
    </w:pPr>
    <w:rPr>
      <w:rFonts w:ascii="Arial" w:eastAsia="SimSun" w:hAnsi="Arial"/>
      <w:kern w:val="1"/>
      <w:sz w:val="21"/>
      <w:szCs w:val="24"/>
    </w:rPr>
  </w:style>
  <w:style w:type="paragraph" w:styleId="Titre1">
    <w:name w:val="heading 1"/>
    <w:basedOn w:val="Normal"/>
    <w:next w:val="Corpsdetexte"/>
    <w:uiPriority w:val="9"/>
    <w:qFormat/>
    <w:pPr>
      <w:pBdr>
        <w:top w:val="single" w:sz="8" w:space="1" w:color="C0C0C0"/>
        <w:left w:val="single" w:sz="8" w:space="1" w:color="C0C0C0"/>
        <w:bottom w:val="single" w:sz="8" w:space="1" w:color="C0C0C0"/>
        <w:right w:val="single" w:sz="8" w:space="1" w:color="C0C0C0"/>
      </w:pBdr>
      <w:shd w:val="clear" w:color="auto" w:fill="CCCCCC"/>
      <w:spacing w:before="567" w:after="283"/>
      <w:jc w:val="left"/>
      <w:outlineLvl w:val="0"/>
    </w:pPr>
    <w:rPr>
      <w:rFonts w:eastAsia="MS PMincho" w:cs="Tahoma"/>
      <w:b/>
      <w:bCs/>
      <w:sz w:val="24"/>
      <w:szCs w:val="48"/>
    </w:rPr>
  </w:style>
  <w:style w:type="paragraph" w:styleId="Titre2">
    <w:name w:val="heading 2"/>
    <w:basedOn w:val="Normal"/>
    <w:next w:val="Corpsdetexte"/>
    <w:uiPriority w:val="9"/>
    <w:qFormat/>
    <w:pPr>
      <w:pBdr>
        <w:left w:val="single" w:sz="8" w:space="0" w:color="C0C0C0"/>
        <w:bottom w:val="single" w:sz="8" w:space="0" w:color="C0C0C0"/>
      </w:pBdr>
      <w:spacing w:before="283" w:after="170"/>
      <w:jc w:val="left"/>
      <w:outlineLvl w:val="1"/>
    </w:pPr>
    <w:rPr>
      <w:rFonts w:eastAsia="MS PMincho" w:cs="Tahoma"/>
      <w:b/>
      <w:bCs/>
      <w:sz w:val="24"/>
      <w:szCs w:val="36"/>
    </w:rPr>
  </w:style>
  <w:style w:type="paragraph" w:styleId="Titre3">
    <w:name w:val="heading 3"/>
    <w:basedOn w:val="Normal"/>
    <w:next w:val="Corpsdetexte"/>
    <w:qFormat/>
    <w:pPr>
      <w:numPr>
        <w:ilvl w:val="2"/>
        <w:numId w:val="1"/>
      </w:numPr>
      <w:spacing w:before="283" w:after="113"/>
      <w:outlineLvl w:val="2"/>
    </w:pPr>
    <w:rPr>
      <w:rFonts w:eastAsia="MS PMincho" w:cs="Tahoma"/>
      <w:b/>
      <w:bCs/>
      <w:sz w:val="22"/>
      <w:szCs w:val="28"/>
    </w:rPr>
  </w:style>
  <w:style w:type="paragraph" w:styleId="Titre4">
    <w:name w:val="heading 4"/>
    <w:basedOn w:val="Normal"/>
    <w:next w:val="Corpsdetexte"/>
    <w:qFormat/>
    <w:pPr>
      <w:numPr>
        <w:ilvl w:val="3"/>
        <w:numId w:val="1"/>
      </w:numPr>
      <w:spacing w:before="283" w:after="57"/>
      <w:outlineLvl w:val="3"/>
    </w:pPr>
    <w:rPr>
      <w:bCs/>
      <w:iCs/>
      <w:sz w:val="24"/>
      <w:szCs w:val="20"/>
    </w:rPr>
  </w:style>
  <w:style w:type="paragraph" w:styleId="Titre5">
    <w:name w:val="heading 5"/>
    <w:basedOn w:val="Normal"/>
    <w:next w:val="Corpsdetexte"/>
    <w:qFormat/>
    <w:pPr>
      <w:numPr>
        <w:ilvl w:val="4"/>
        <w:numId w:val="1"/>
      </w:numPr>
      <w:spacing w:before="283" w:after="57"/>
      <w:outlineLvl w:val="4"/>
    </w:pPr>
    <w:rPr>
      <w:bCs/>
      <w:i/>
      <w:sz w:val="22"/>
      <w:szCs w:val="20"/>
    </w:rPr>
  </w:style>
  <w:style w:type="paragraph" w:styleId="Titre6">
    <w:name w:val="heading 6"/>
    <w:basedOn w:val="Titre20"/>
    <w:next w:val="Corpsdetexte"/>
    <w:qFormat/>
    <w:pPr>
      <w:numPr>
        <w:ilvl w:val="5"/>
        <w:numId w:val="1"/>
      </w:numPr>
      <w:outlineLvl w:val="5"/>
    </w:pPr>
    <w:rPr>
      <w:bCs/>
      <w:sz w:val="24"/>
      <w:szCs w:val="21"/>
    </w:rPr>
  </w:style>
  <w:style w:type="paragraph" w:styleId="Titre7">
    <w:name w:val="heading 7"/>
    <w:basedOn w:val="Titre20"/>
    <w:next w:val="Corpsdetexte"/>
    <w:qFormat/>
    <w:pPr>
      <w:numPr>
        <w:ilvl w:val="6"/>
        <w:numId w:val="1"/>
      </w:numPr>
      <w:outlineLvl w:val="6"/>
    </w:pPr>
    <w:rPr>
      <w:bCs/>
      <w:sz w:val="24"/>
      <w:szCs w:val="21"/>
    </w:rPr>
  </w:style>
  <w:style w:type="paragraph" w:styleId="Titre8">
    <w:name w:val="heading 8"/>
    <w:basedOn w:val="Titre20"/>
    <w:next w:val="Corpsdetexte"/>
    <w:qFormat/>
    <w:pPr>
      <w:numPr>
        <w:ilvl w:val="7"/>
        <w:numId w:val="1"/>
      </w:numPr>
      <w:outlineLvl w:val="7"/>
    </w:pPr>
    <w:rPr>
      <w:bCs/>
      <w:sz w:val="24"/>
      <w:szCs w:val="21"/>
    </w:rPr>
  </w:style>
  <w:style w:type="paragraph" w:styleId="Titre9">
    <w:name w:val="heading 9"/>
    <w:basedOn w:val="Titre20"/>
    <w:next w:val="Corpsdetexte"/>
    <w:qFormat/>
    <w:pPr>
      <w:numPr>
        <w:ilvl w:val="8"/>
        <w:numId w:val="1"/>
      </w:numPr>
      <w:outlineLvl w:val="8"/>
    </w:pPr>
    <w:rPr>
      <w:bCs/>
      <w:sz w:val="24"/>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Pr>
      <w:color w:val="000080"/>
      <w:u w:val="single"/>
    </w:rPr>
  </w:style>
  <w:style w:type="character" w:customStyle="1" w:styleId="RTFNum21">
    <w:name w:val="RTF_Num 2 1"/>
    <w:rPr>
      <w:rFonts w:ascii="Wingdings" w:eastAsia="Wingdings" w:hAnsi="Wingdings" w:cs="Wingdings"/>
    </w:rPr>
  </w:style>
  <w:style w:type="character" w:customStyle="1" w:styleId="RTFNum31">
    <w:name w:val="RTF_Num 3 1"/>
    <w:rPr>
      <w:rFonts w:cs="Times New Roman"/>
    </w:rPr>
  </w:style>
  <w:style w:type="character" w:customStyle="1" w:styleId="RTFNum32">
    <w:name w:val="RTF_Num 3 2"/>
    <w:rPr>
      <w:rFonts w:cs="Times New Roman"/>
    </w:rPr>
  </w:style>
  <w:style w:type="character" w:customStyle="1" w:styleId="RTFNum33">
    <w:name w:val="RTF_Num 3 3"/>
    <w:rPr>
      <w:rFonts w:cs="Times New Roman"/>
    </w:rPr>
  </w:style>
  <w:style w:type="character" w:customStyle="1" w:styleId="RTFNum34">
    <w:name w:val="RTF_Num 3 4"/>
    <w:rPr>
      <w:rFonts w:cs="Times New Roman"/>
    </w:rPr>
  </w:style>
  <w:style w:type="character" w:customStyle="1" w:styleId="RTFNum35">
    <w:name w:val="RTF_Num 3 5"/>
    <w:rPr>
      <w:rFonts w:cs="Times New Roman"/>
    </w:rPr>
  </w:style>
  <w:style w:type="character" w:customStyle="1" w:styleId="RTFNum36">
    <w:name w:val="RTF_Num 3 6"/>
    <w:rPr>
      <w:rFonts w:cs="Times New Roman"/>
    </w:rPr>
  </w:style>
  <w:style w:type="character" w:customStyle="1" w:styleId="RTFNum37">
    <w:name w:val="RTF_Num 3 7"/>
    <w:rPr>
      <w:rFonts w:cs="Times New Roman"/>
    </w:rPr>
  </w:style>
  <w:style w:type="character" w:customStyle="1" w:styleId="RTFNum38">
    <w:name w:val="RTF_Num 3 8"/>
    <w:rPr>
      <w:rFonts w:cs="Times New Roman"/>
    </w:rPr>
  </w:style>
  <w:style w:type="character" w:customStyle="1" w:styleId="RTFNum39">
    <w:name w:val="RTF_Num 3 9"/>
    <w:rPr>
      <w:rFonts w:cs="Times New Roman"/>
    </w:rPr>
  </w:style>
  <w:style w:type="character" w:customStyle="1" w:styleId="RTFNum41">
    <w:name w:val="RTF_Num 4 1"/>
    <w:rPr>
      <w:rFonts w:ascii="Wingdings" w:eastAsia="Wingdings" w:hAnsi="Wingdings" w:cs="Wingdings"/>
      <w:sz w:val="20"/>
      <w:szCs w:val="20"/>
    </w:rPr>
  </w:style>
  <w:style w:type="character" w:customStyle="1" w:styleId="RTFNum42">
    <w:name w:val="RTF_Num 4 2"/>
    <w:rPr>
      <w:rFonts w:ascii="Courier New" w:eastAsia="Courier New" w:hAnsi="Courier New" w:cs="Courier New"/>
    </w:rPr>
  </w:style>
  <w:style w:type="character" w:customStyle="1" w:styleId="RTFNum43">
    <w:name w:val="RTF_Num 4 3"/>
    <w:rPr>
      <w:rFonts w:ascii="Wingdings" w:eastAsia="Wingdings" w:hAnsi="Wingdings" w:cs="Wingdings"/>
    </w:rPr>
  </w:style>
  <w:style w:type="character" w:customStyle="1" w:styleId="RTFNum44">
    <w:name w:val="RTF_Num 4 4"/>
    <w:rPr>
      <w:rFonts w:ascii="Symbol" w:eastAsia="Symbol" w:hAnsi="Symbol" w:cs="Symbol"/>
    </w:rPr>
  </w:style>
  <w:style w:type="character" w:customStyle="1" w:styleId="RTFNum45">
    <w:name w:val="RTF_Num 4 5"/>
    <w:rPr>
      <w:rFonts w:ascii="Courier New" w:eastAsia="Courier New" w:hAnsi="Courier New" w:cs="Courier New"/>
    </w:rPr>
  </w:style>
  <w:style w:type="character" w:customStyle="1" w:styleId="RTFNum46">
    <w:name w:val="RTF_Num 4 6"/>
    <w:rPr>
      <w:rFonts w:ascii="Wingdings" w:eastAsia="Wingdings" w:hAnsi="Wingdings" w:cs="Wingdings"/>
    </w:rPr>
  </w:style>
  <w:style w:type="character" w:customStyle="1" w:styleId="RTFNum47">
    <w:name w:val="RTF_Num 4 7"/>
    <w:rPr>
      <w:rFonts w:ascii="Symbol" w:eastAsia="Symbol" w:hAnsi="Symbol" w:cs="Symbol"/>
    </w:rPr>
  </w:style>
  <w:style w:type="character" w:customStyle="1" w:styleId="RTFNum48">
    <w:name w:val="RTF_Num 4 8"/>
    <w:rPr>
      <w:rFonts w:ascii="Courier New" w:eastAsia="Courier New" w:hAnsi="Courier New" w:cs="Courier New"/>
    </w:rPr>
  </w:style>
  <w:style w:type="character" w:customStyle="1" w:styleId="RTFNum49">
    <w:name w:val="RTF_Num 4 9"/>
    <w:rPr>
      <w:rFonts w:ascii="Wingdings" w:eastAsia="Wingdings" w:hAnsi="Wingdings" w:cs="Wingdings"/>
    </w:rPr>
  </w:style>
  <w:style w:type="character" w:customStyle="1" w:styleId="Policepardfaut1">
    <w:name w:val="Police par défaut1"/>
  </w:style>
  <w:style w:type="character" w:customStyle="1" w:styleId="Titre1Car">
    <w:name w:val="Titre 1 Car"/>
    <w:uiPriority w:val="9"/>
    <w:rPr>
      <w:rFonts w:ascii="Arial" w:eastAsia="Arial" w:hAnsi="Arial" w:cs="Arial"/>
      <w:color w:val="808080"/>
      <w:sz w:val="24"/>
      <w:szCs w:val="24"/>
    </w:rPr>
  </w:style>
  <w:style w:type="character" w:customStyle="1" w:styleId="Titre2Car">
    <w:name w:val="Titre 2 Car"/>
    <w:uiPriority w:val="9"/>
    <w:rPr>
      <w:rFonts w:ascii="Arial" w:eastAsia="Arial" w:hAnsi="Arial" w:cs="Arial"/>
      <w:b/>
      <w:bCs/>
      <w:i/>
      <w:iCs/>
      <w:sz w:val="28"/>
      <w:szCs w:val="28"/>
    </w:rPr>
  </w:style>
  <w:style w:type="character" w:customStyle="1" w:styleId="Titre3Car">
    <w:name w:val="Titre 3 Car"/>
    <w:rPr>
      <w:rFonts w:ascii="Arial" w:eastAsia="Arial" w:hAnsi="Arial" w:cs="Arial"/>
      <w:b/>
      <w:bCs/>
      <w:sz w:val="26"/>
      <w:szCs w:val="26"/>
    </w:rPr>
  </w:style>
  <w:style w:type="character" w:customStyle="1" w:styleId="CorpsdetexteCar">
    <w:name w:val="Corps de texte Car"/>
    <w:rPr>
      <w:rFonts w:ascii="Arial" w:eastAsia="Arial" w:hAnsi="Arial" w:cs="Arial"/>
      <w:b/>
      <w:bCs/>
      <w:sz w:val="24"/>
      <w:szCs w:val="24"/>
    </w:rPr>
  </w:style>
  <w:style w:type="character" w:customStyle="1" w:styleId="En-tteCar">
    <w:name w:val="En-tête Car"/>
    <w:rPr>
      <w:rFonts w:ascii="Arial" w:eastAsia="Arial" w:hAnsi="Arial" w:cs="Arial"/>
      <w:sz w:val="24"/>
      <w:szCs w:val="24"/>
    </w:rPr>
  </w:style>
  <w:style w:type="character" w:customStyle="1" w:styleId="Puces">
    <w:name w:val="Puces"/>
    <w:rPr>
      <w:rFonts w:ascii="OpenSymbol" w:eastAsia="OpenSymbol" w:hAnsi="OpenSymbol" w:cs="OpenSymbol"/>
    </w:rPr>
  </w:style>
  <w:style w:type="character" w:customStyle="1" w:styleId="Caractresdenumrotation">
    <w:name w:val="Caractères de numérotation"/>
  </w:style>
  <w:style w:type="character" w:styleId="lev">
    <w:name w:val="Strong"/>
    <w:uiPriority w:val="22"/>
    <w:qFormat/>
    <w:rPr>
      <w:b/>
      <w:bCs/>
    </w:rPr>
  </w:style>
  <w:style w:type="character" w:customStyle="1" w:styleId="Policepardfaut10">
    <w:name w:val="Police par défaut10"/>
  </w:style>
  <w:style w:type="character" w:styleId="Numrodepage">
    <w:name w:val="page number"/>
    <w:basedOn w:val="Policepardfaut10"/>
  </w:style>
  <w:style w:type="character" w:customStyle="1" w:styleId="Style1Char">
    <w:name w:val="Style 1 Char"/>
    <w:rPr>
      <w:rFonts w:ascii="Trebuchet MS" w:eastAsia="SimSun" w:hAnsi="Trebuchet MS"/>
      <w:b/>
      <w:szCs w:val="24"/>
      <w:lang w:val="en-US" w:eastAsia="ar-SA" w:bidi="ar-SA"/>
    </w:rPr>
  </w:style>
  <w:style w:type="character" w:customStyle="1" w:styleId="WW8Num2z0">
    <w:name w:val="WW8Num2z0"/>
    <w:rPr>
      <w:rFonts w:ascii="Trebuchet MS" w:hAnsi="Trebuchet MS"/>
    </w:rPr>
  </w:style>
  <w:style w:type="character" w:customStyle="1" w:styleId="WW8Num1z0">
    <w:name w:val="WW8Num1z0"/>
    <w:rPr>
      <w:rFonts w:ascii="Trebuchet MS" w:hAnsi="Trebuchet MS"/>
    </w:rPr>
  </w:style>
  <w:style w:type="paragraph" w:customStyle="1" w:styleId="Titre20">
    <w:name w:val="Titre2"/>
    <w:basedOn w:val="Normal"/>
    <w:next w:val="Corpsdetexte"/>
    <w:pPr>
      <w:pBdr>
        <w:top w:val="single" w:sz="20" w:space="1" w:color="808080"/>
        <w:left w:val="single" w:sz="20" w:space="1" w:color="808080"/>
        <w:bottom w:val="single" w:sz="20" w:space="1" w:color="808080"/>
        <w:right w:val="single" w:sz="20" w:space="1" w:color="808080"/>
      </w:pBdr>
      <w:spacing w:before="567" w:after="567"/>
      <w:jc w:val="center"/>
    </w:pPr>
    <w:rPr>
      <w:rFonts w:eastAsia="Andale Sans UI" w:cs="Tahoma"/>
      <w:b/>
      <w:sz w:val="32"/>
      <w:szCs w:val="28"/>
    </w:rPr>
  </w:style>
  <w:style w:type="paragraph" w:styleId="Corpsdetexte">
    <w:name w:val="Body Text"/>
    <w:basedOn w:val="Normal"/>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ascii="Trebuchet MS" w:hAnsi="Trebuchet MS" w:cs="Tahoma"/>
      <w:i/>
      <w:iCs/>
      <w:sz w:val="24"/>
    </w:rPr>
  </w:style>
  <w:style w:type="paragraph" w:customStyle="1" w:styleId="Index">
    <w:name w:val="Index"/>
    <w:basedOn w:val="Normal"/>
    <w:pPr>
      <w:suppressLineNumbers/>
    </w:pPr>
    <w:rPr>
      <w:rFonts w:ascii="Trebuchet MS" w:hAnsi="Trebuchet MS" w:cs="Tahoma"/>
    </w:rPr>
  </w:style>
  <w:style w:type="paragraph" w:customStyle="1" w:styleId="Contenudetableau">
    <w:name w:val="Contenu de tableau"/>
    <w:basedOn w:val="Normal"/>
    <w:pPr>
      <w:suppressLineNumbers/>
    </w:pPr>
    <w:rPr>
      <w:rFonts w:ascii="Trebuchet MS" w:hAnsi="Trebuchet MS"/>
    </w:rPr>
  </w:style>
  <w:style w:type="paragraph" w:customStyle="1" w:styleId="Titredetableau">
    <w:name w:val="Titre de tableau"/>
    <w:basedOn w:val="Contenudetableau"/>
    <w:pPr>
      <w:jc w:val="center"/>
    </w:pPr>
    <w:rPr>
      <w:b/>
      <w:bCs/>
    </w:rPr>
  </w:style>
  <w:style w:type="paragraph" w:customStyle="1" w:styleId="Titre11">
    <w:name w:val="Titre 11"/>
    <w:basedOn w:val="Normal"/>
    <w:next w:val="Normal"/>
    <w:rPr>
      <w:rFonts w:ascii="Trebuchet MS" w:hAnsi="Trebuchet MS"/>
      <w:color w:val="808080"/>
      <w:sz w:val="36"/>
      <w:szCs w:val="36"/>
    </w:rPr>
  </w:style>
  <w:style w:type="paragraph" w:customStyle="1" w:styleId="Titre21">
    <w:name w:val="Titre 21"/>
    <w:basedOn w:val="Normal"/>
    <w:next w:val="Normal"/>
    <w:pPr>
      <w:spacing w:before="240" w:after="60"/>
    </w:pPr>
    <w:rPr>
      <w:rFonts w:ascii="Trebuchet MS" w:hAnsi="Trebuchet MS"/>
      <w:b/>
      <w:bCs/>
      <w:i/>
      <w:iCs/>
      <w:sz w:val="28"/>
      <w:szCs w:val="28"/>
    </w:rPr>
  </w:style>
  <w:style w:type="paragraph" w:customStyle="1" w:styleId="Titre31">
    <w:name w:val="Titre 31"/>
    <w:basedOn w:val="Normal"/>
    <w:next w:val="Normal"/>
    <w:pPr>
      <w:spacing w:before="240" w:after="60"/>
    </w:pPr>
    <w:rPr>
      <w:rFonts w:ascii="Trebuchet MS" w:hAnsi="Trebuchet MS"/>
      <w:b/>
      <w:bCs/>
      <w:sz w:val="26"/>
      <w:szCs w:val="26"/>
    </w:rPr>
  </w:style>
  <w:style w:type="paragraph" w:customStyle="1" w:styleId="En-tte1">
    <w:name w:val="En-tête1"/>
    <w:basedOn w:val="Normal"/>
    <w:pPr>
      <w:tabs>
        <w:tab w:val="center" w:pos="4536"/>
        <w:tab w:val="right" w:pos="9072"/>
      </w:tabs>
    </w:pPr>
    <w:rPr>
      <w:rFonts w:ascii="Trebuchet MS" w:hAnsi="Trebuchet MS"/>
    </w:rPr>
  </w:style>
  <w:style w:type="paragraph" w:customStyle="1" w:styleId="numration1lamarge">
    <w:name w:val="énumération 1  à la marge"/>
    <w:basedOn w:val="Normal"/>
    <w:pPr>
      <w:tabs>
        <w:tab w:val="left" w:pos="0"/>
      </w:tabs>
      <w:spacing w:after="120"/>
      <w:ind w:left="360" w:hanging="360"/>
    </w:pPr>
    <w:rPr>
      <w:rFonts w:ascii="Trebuchet MS" w:hAnsi="Trebuchet MS"/>
    </w:rPr>
  </w:style>
  <w:style w:type="paragraph" w:styleId="En-tte">
    <w:name w:val="header"/>
    <w:basedOn w:val="Normal"/>
    <w:pPr>
      <w:suppressLineNumbers/>
      <w:tabs>
        <w:tab w:val="center" w:pos="4818"/>
        <w:tab w:val="right" w:pos="9637"/>
      </w:tabs>
    </w:pPr>
    <w:rPr>
      <w:rFonts w:ascii="Trebuchet MS" w:hAnsi="Trebuchet MS"/>
    </w:rPr>
  </w:style>
  <w:style w:type="paragraph" w:customStyle="1" w:styleId="Titredetabledesmatires">
    <w:name w:val="Titre de table des matières"/>
    <w:basedOn w:val="Titre20"/>
    <w:pPr>
      <w:suppressLineNumbers/>
      <w:spacing w:before="0" w:after="283"/>
    </w:pPr>
    <w:rPr>
      <w:rFonts w:ascii="Trebuchet MS" w:hAnsi="Trebuchet MS"/>
      <w:bCs/>
      <w:szCs w:val="32"/>
    </w:rPr>
  </w:style>
  <w:style w:type="paragraph" w:styleId="TM1">
    <w:name w:val="toc 1"/>
    <w:basedOn w:val="Index"/>
    <w:uiPriority w:val="39"/>
    <w:pPr>
      <w:tabs>
        <w:tab w:val="right" w:leader="dot" w:pos="9637"/>
      </w:tabs>
      <w:spacing w:before="170" w:after="113" w:line="100" w:lineRule="atLeast"/>
    </w:pPr>
  </w:style>
  <w:style w:type="paragraph" w:styleId="TM2">
    <w:name w:val="toc 2"/>
    <w:basedOn w:val="Index"/>
    <w:uiPriority w:val="39"/>
    <w:pPr>
      <w:spacing w:before="57" w:after="57"/>
    </w:pPr>
  </w:style>
  <w:style w:type="paragraph" w:styleId="TM3">
    <w:name w:val="toc 3"/>
    <w:basedOn w:val="Index"/>
    <w:uiPriority w:val="39"/>
    <w:pPr>
      <w:tabs>
        <w:tab w:val="right" w:leader="dot" w:pos="9071"/>
      </w:tabs>
      <w:spacing w:before="57" w:after="57"/>
      <w:ind w:left="170"/>
    </w:pPr>
  </w:style>
  <w:style w:type="paragraph" w:styleId="TM4">
    <w:name w:val="toc 4"/>
    <w:basedOn w:val="Index"/>
    <w:pPr>
      <w:tabs>
        <w:tab w:val="right" w:leader="dot" w:pos="8788"/>
      </w:tabs>
      <w:spacing w:before="57" w:after="57"/>
      <w:ind w:left="340"/>
    </w:pPr>
  </w:style>
  <w:style w:type="paragraph" w:styleId="TM5">
    <w:name w:val="toc 5"/>
    <w:basedOn w:val="Index"/>
    <w:pPr>
      <w:tabs>
        <w:tab w:val="right" w:leader="dot" w:pos="8505"/>
      </w:tabs>
      <w:spacing w:before="57" w:after="57"/>
      <w:ind w:left="510"/>
    </w:pPr>
  </w:style>
  <w:style w:type="paragraph" w:customStyle="1" w:styleId="Indexpersonnalis1">
    <w:name w:val="Index personnalisé 1"/>
    <w:basedOn w:val="Index"/>
    <w:pPr>
      <w:tabs>
        <w:tab w:val="right" w:leader="dot" w:pos="9637"/>
      </w:tabs>
    </w:pPr>
  </w:style>
  <w:style w:type="paragraph" w:styleId="Pieddepage">
    <w:name w:val="footer"/>
    <w:basedOn w:val="Normal"/>
    <w:pPr>
      <w:suppressLineNumbers/>
      <w:pBdr>
        <w:top w:val="single" w:sz="1" w:space="0" w:color="000000"/>
      </w:pBdr>
      <w:tabs>
        <w:tab w:val="center" w:pos="4818"/>
        <w:tab w:val="right" w:pos="9637"/>
      </w:tabs>
    </w:pPr>
    <w:rPr>
      <w:rFonts w:ascii="Trebuchet MS" w:hAnsi="Trebuchet MS"/>
      <w:sz w:val="20"/>
    </w:rPr>
  </w:style>
  <w:style w:type="paragraph" w:customStyle="1" w:styleId="Pieddepagegauche">
    <w:name w:val="Pied de page gauche"/>
    <w:basedOn w:val="Normal"/>
    <w:pPr>
      <w:suppressLineNumbers/>
      <w:tabs>
        <w:tab w:val="center" w:pos="4818"/>
        <w:tab w:val="right" w:pos="9637"/>
      </w:tabs>
    </w:pPr>
    <w:rPr>
      <w:rFonts w:ascii="Trebuchet MS" w:hAnsi="Trebuchet MS"/>
      <w:sz w:val="20"/>
    </w:rPr>
  </w:style>
  <w:style w:type="paragraph" w:customStyle="1" w:styleId="Pieddepagedroit">
    <w:name w:val="Pied de page droit"/>
    <w:basedOn w:val="Normal"/>
    <w:pPr>
      <w:suppressLineNumbers/>
      <w:tabs>
        <w:tab w:val="center" w:pos="4818"/>
        <w:tab w:val="right" w:pos="9637"/>
      </w:tabs>
    </w:pPr>
    <w:rPr>
      <w:rFonts w:ascii="Trebuchet MS" w:hAnsi="Trebuchet MS"/>
      <w:sz w:val="20"/>
    </w:rPr>
  </w:style>
  <w:style w:type="paragraph" w:customStyle="1" w:styleId="Titre10">
    <w:name w:val="Titre 10"/>
    <w:basedOn w:val="Titre20"/>
    <w:next w:val="Corpsdetexte"/>
    <w:pPr>
      <w:tabs>
        <w:tab w:val="num" w:pos="308"/>
      </w:tabs>
      <w:ind w:left="308" w:hanging="1584"/>
      <w:outlineLvl w:val="8"/>
    </w:pPr>
    <w:rPr>
      <w:bCs/>
      <w:sz w:val="24"/>
      <w:szCs w:val="21"/>
    </w:rPr>
  </w:style>
  <w:style w:type="paragraph" w:customStyle="1" w:styleId="Standard20">
    <w:name w:val="Standard 20"/>
    <w:basedOn w:val="Normal"/>
    <w:rPr>
      <w:sz w:val="40"/>
      <w:szCs w:val="40"/>
    </w:rPr>
  </w:style>
  <w:style w:type="paragraph" w:customStyle="1" w:styleId="Titre12">
    <w:name w:val="Titre1"/>
    <w:basedOn w:val="Normal"/>
    <w:pPr>
      <w:jc w:val="center"/>
    </w:pPr>
    <w:rPr>
      <w:b/>
      <w:sz w:val="40"/>
    </w:rPr>
  </w:style>
  <w:style w:type="paragraph" w:customStyle="1" w:styleId="Tabledesmatiresniveau10">
    <w:name w:val="Table des matières niveau 10"/>
    <w:basedOn w:val="Index"/>
    <w:pPr>
      <w:tabs>
        <w:tab w:val="right" w:leader="dot" w:pos="5753"/>
      </w:tabs>
      <w:ind w:left="2547"/>
    </w:pPr>
  </w:style>
  <w:style w:type="paragraph" w:styleId="TM6">
    <w:name w:val="toc 6"/>
    <w:basedOn w:val="Index"/>
    <w:pPr>
      <w:tabs>
        <w:tab w:val="right" w:leader="dot" w:pos="6885"/>
      </w:tabs>
      <w:ind w:left="1415"/>
    </w:pPr>
  </w:style>
  <w:style w:type="paragraph" w:styleId="TM7">
    <w:name w:val="toc 7"/>
    <w:basedOn w:val="Index"/>
    <w:pPr>
      <w:tabs>
        <w:tab w:val="right" w:leader="dot" w:pos="6602"/>
      </w:tabs>
      <w:ind w:left="1698"/>
    </w:pPr>
  </w:style>
  <w:style w:type="paragraph" w:styleId="TM8">
    <w:name w:val="toc 8"/>
    <w:basedOn w:val="Index"/>
    <w:pPr>
      <w:tabs>
        <w:tab w:val="right" w:leader="dot" w:pos="6319"/>
      </w:tabs>
      <w:ind w:left="1981"/>
    </w:pPr>
  </w:style>
  <w:style w:type="paragraph" w:styleId="TM9">
    <w:name w:val="toc 9"/>
    <w:basedOn w:val="Index"/>
    <w:pPr>
      <w:tabs>
        <w:tab w:val="right" w:leader="dot" w:pos="6036"/>
      </w:tabs>
      <w:ind w:left="2264"/>
    </w:pPr>
  </w:style>
  <w:style w:type="paragraph" w:styleId="Retrait1religne">
    <w:name w:val="Body Text First Indent"/>
    <w:basedOn w:val="Corpsdetexte"/>
    <w:pPr>
      <w:ind w:firstLine="283"/>
    </w:pPr>
  </w:style>
  <w:style w:type="paragraph" w:customStyle="1" w:styleId="Alinangatif">
    <w:name w:val="Alinéa négatif"/>
    <w:basedOn w:val="Corpsdetexte"/>
    <w:pPr>
      <w:tabs>
        <w:tab w:val="left" w:pos="0"/>
      </w:tabs>
      <w:ind w:left="567" w:hanging="283"/>
    </w:pPr>
  </w:style>
  <w:style w:type="paragraph" w:customStyle="1" w:styleId="Intitule">
    <w:name w:val="Intitule"/>
    <w:basedOn w:val="Normal"/>
    <w:pPr>
      <w:pBdr>
        <w:top w:val="single" w:sz="20" w:space="1" w:color="000000"/>
        <w:left w:val="single" w:sz="20" w:space="4" w:color="000000"/>
        <w:bottom w:val="single" w:sz="20" w:space="1" w:color="000000"/>
        <w:right w:val="single" w:sz="20" w:space="16" w:color="000000"/>
      </w:pBdr>
      <w:tabs>
        <w:tab w:val="left" w:pos="0"/>
      </w:tabs>
      <w:jc w:val="center"/>
    </w:pPr>
    <w:rPr>
      <w:rFonts w:cs="Arial"/>
      <w:b/>
      <w:color w:val="000000"/>
      <w:sz w:val="36"/>
      <w:shd w:val="clear" w:color="auto" w:fill="FFFFFF"/>
    </w:rPr>
  </w:style>
  <w:style w:type="paragraph" w:customStyle="1" w:styleId="PA">
    <w:name w:val="PA"/>
    <w:basedOn w:val="Normal"/>
    <w:pPr>
      <w:jc w:val="center"/>
    </w:pPr>
    <w:rPr>
      <w:b/>
      <w:bCs/>
      <w:sz w:val="40"/>
      <w:szCs w:val="40"/>
    </w:rPr>
  </w:style>
  <w:style w:type="paragraph" w:customStyle="1" w:styleId="Direction">
    <w:name w:val="Direction"/>
    <w:basedOn w:val="Normal"/>
    <w:pPr>
      <w:jc w:val="center"/>
    </w:pPr>
    <w:rPr>
      <w:sz w:val="36"/>
      <w:szCs w:val="28"/>
    </w:rPr>
  </w:style>
  <w:style w:type="paragraph" w:customStyle="1" w:styleId="TypeDocument">
    <w:name w:val="TypeDocument"/>
    <w:basedOn w:val="Titre12"/>
    <w:pPr>
      <w:pBdr>
        <w:top w:val="single" w:sz="20" w:space="1" w:color="000000"/>
        <w:left w:val="single" w:sz="20" w:space="4" w:color="000000"/>
        <w:bottom w:val="single" w:sz="20" w:space="1" w:color="000000"/>
        <w:right w:val="single" w:sz="20" w:space="16" w:color="000000"/>
      </w:pBdr>
    </w:pPr>
    <w:rPr>
      <w:rFonts w:cs="Arial"/>
      <w:sz w:val="44"/>
      <w:szCs w:val="44"/>
    </w:rPr>
  </w:style>
  <w:style w:type="paragraph" w:customStyle="1" w:styleId="NumeroConsultation">
    <w:name w:val="NumeroConsultation"/>
    <w:basedOn w:val="Normal"/>
    <w:pPr>
      <w:tabs>
        <w:tab w:val="left" w:pos="0"/>
      </w:tabs>
      <w:ind w:left="3600" w:hanging="3600"/>
      <w:jc w:val="center"/>
    </w:pPr>
    <w:rPr>
      <w:b/>
      <w:color w:val="000000"/>
      <w:sz w:val="24"/>
      <w:szCs w:val="20"/>
    </w:rPr>
  </w:style>
  <w:style w:type="paragraph" w:customStyle="1" w:styleId="Procedure">
    <w:name w:val="Procedure"/>
    <w:basedOn w:val="Normal"/>
    <w:pPr>
      <w:tabs>
        <w:tab w:val="left" w:pos="0"/>
      </w:tabs>
      <w:ind w:left="3600" w:hanging="3600"/>
      <w:jc w:val="center"/>
    </w:pPr>
    <w:rPr>
      <w:b/>
      <w:color w:val="000000"/>
      <w:sz w:val="24"/>
      <w:szCs w:val="20"/>
    </w:rPr>
  </w:style>
  <w:style w:type="paragraph" w:customStyle="1" w:styleId="DateLimite">
    <w:name w:val="DateLimite"/>
    <w:basedOn w:val="Normal"/>
    <w:pPr>
      <w:tabs>
        <w:tab w:val="left" w:pos="0"/>
      </w:tabs>
      <w:ind w:left="3600" w:hanging="3600"/>
      <w:jc w:val="center"/>
    </w:pPr>
    <w:rPr>
      <w:rFonts w:cs="Arial"/>
      <w:b/>
      <w:color w:val="000000"/>
      <w:sz w:val="24"/>
      <w:szCs w:val="20"/>
    </w:rPr>
  </w:style>
  <w:style w:type="paragraph" w:customStyle="1" w:styleId="TypeDocument2">
    <w:name w:val="TypeDocument2"/>
    <w:basedOn w:val="Corpsdetexte"/>
    <w:pPr>
      <w:jc w:val="center"/>
    </w:pPr>
    <w:rPr>
      <w:b/>
      <w:sz w:val="44"/>
    </w:rPr>
  </w:style>
  <w:style w:type="paragraph" w:customStyle="1" w:styleId="TypeDocument3">
    <w:name w:val="TypeDocument3"/>
    <w:basedOn w:val="Corpsdetexte"/>
    <w:pPr>
      <w:jc w:val="center"/>
    </w:pPr>
    <w:rPr>
      <w:b/>
      <w:sz w:val="44"/>
    </w:rPr>
  </w:style>
  <w:style w:type="paragraph" w:customStyle="1" w:styleId="Intitule2">
    <w:name w:val="Intitule2"/>
    <w:basedOn w:val="Intitule"/>
    <w:rPr>
      <w:shd w:val="clear" w:color="auto" w:fill="auto"/>
    </w:rPr>
  </w:style>
  <w:style w:type="paragraph" w:customStyle="1" w:styleId="Tableau">
    <w:name w:val="Tableau"/>
    <w:basedOn w:val="Lgende1"/>
    <w:rPr>
      <w:rFonts w:ascii="Arial" w:hAnsi="Arial"/>
      <w:i w:val="0"/>
      <w:sz w:val="21"/>
    </w:rPr>
  </w:style>
  <w:style w:type="paragraph" w:customStyle="1" w:styleId="Appniv1">
    <w:name w:val="App niv 1"/>
    <w:basedOn w:val="Normal"/>
    <w:rPr>
      <w:rFonts w:ascii="Trebuchet MS" w:hAnsi="Trebuchet MS"/>
      <w:b/>
      <w:sz w:val="24"/>
    </w:rPr>
  </w:style>
  <w:style w:type="paragraph" w:customStyle="1" w:styleId="Style3">
    <w:name w:val="Style 3"/>
    <w:basedOn w:val="Titre12"/>
    <w:pPr>
      <w:pBdr>
        <w:top w:val="single" w:sz="4" w:space="1" w:color="000000"/>
        <w:left w:val="single" w:sz="4" w:space="4" w:color="000000"/>
        <w:bottom w:val="single" w:sz="4" w:space="1" w:color="000000"/>
        <w:right w:val="single" w:sz="4" w:space="4" w:color="000000"/>
      </w:pBdr>
    </w:pPr>
  </w:style>
  <w:style w:type="paragraph" w:customStyle="1" w:styleId="Style2">
    <w:name w:val="Style 2"/>
    <w:basedOn w:val="Normal"/>
    <w:pPr>
      <w:jc w:val="right"/>
    </w:pPr>
  </w:style>
  <w:style w:type="paragraph" w:customStyle="1" w:styleId="Style1">
    <w:name w:val="Style 1"/>
    <w:basedOn w:val="Normal"/>
    <w:rPr>
      <w:b/>
    </w:rPr>
  </w:style>
  <w:style w:type="paragraph" w:customStyle="1" w:styleId="Contenuducadre">
    <w:name w:val="Contenu du cadre"/>
    <w:basedOn w:val="Corpsdetexte"/>
  </w:style>
  <w:style w:type="paragraph" w:customStyle="1" w:styleId="Numrotation1">
    <w:name w:val="Numérotation 1"/>
    <w:basedOn w:val="Liste"/>
    <w:pPr>
      <w:spacing w:after="120"/>
    </w:pPr>
  </w:style>
  <w:style w:type="character" w:styleId="Marquedecommentaire">
    <w:name w:val="annotation reference"/>
    <w:uiPriority w:val="99"/>
    <w:unhideWhenUsed/>
    <w:qFormat/>
    <w:rsid w:val="00D0476F"/>
    <w:rPr>
      <w:sz w:val="16"/>
      <w:szCs w:val="16"/>
    </w:rPr>
  </w:style>
  <w:style w:type="paragraph" w:styleId="Commentaire">
    <w:name w:val="annotation text"/>
    <w:basedOn w:val="Normal"/>
    <w:link w:val="CommentaireCar"/>
    <w:uiPriority w:val="99"/>
    <w:unhideWhenUsed/>
    <w:qFormat/>
    <w:rsid w:val="00D0476F"/>
    <w:rPr>
      <w:sz w:val="20"/>
      <w:szCs w:val="20"/>
    </w:rPr>
  </w:style>
  <w:style w:type="character" w:customStyle="1" w:styleId="CommentaireCar">
    <w:name w:val="Commentaire Car"/>
    <w:link w:val="Commentaire"/>
    <w:uiPriority w:val="99"/>
    <w:rsid w:val="00D0476F"/>
    <w:rPr>
      <w:rFonts w:ascii="Arial" w:eastAsia="SimSun" w:hAnsi="Arial"/>
      <w:kern w:val="1"/>
    </w:rPr>
  </w:style>
  <w:style w:type="paragraph" w:styleId="Objetducommentaire">
    <w:name w:val="annotation subject"/>
    <w:basedOn w:val="Commentaire"/>
    <w:next w:val="Commentaire"/>
    <w:link w:val="ObjetducommentaireCar"/>
    <w:uiPriority w:val="99"/>
    <w:semiHidden/>
    <w:unhideWhenUsed/>
    <w:rsid w:val="00D0476F"/>
    <w:rPr>
      <w:b/>
      <w:bCs/>
    </w:rPr>
  </w:style>
  <w:style w:type="character" w:customStyle="1" w:styleId="ObjetducommentaireCar">
    <w:name w:val="Objet du commentaire Car"/>
    <w:link w:val="Objetducommentaire"/>
    <w:uiPriority w:val="99"/>
    <w:semiHidden/>
    <w:rsid w:val="00D0476F"/>
    <w:rPr>
      <w:rFonts w:ascii="Arial" w:eastAsia="SimSun" w:hAnsi="Arial"/>
      <w:b/>
      <w:bCs/>
      <w:kern w:val="1"/>
    </w:rPr>
  </w:style>
  <w:style w:type="paragraph" w:styleId="Textedebulles">
    <w:name w:val="Balloon Text"/>
    <w:basedOn w:val="Normal"/>
    <w:link w:val="TextedebullesCar"/>
    <w:uiPriority w:val="99"/>
    <w:semiHidden/>
    <w:unhideWhenUsed/>
    <w:rsid w:val="00D0476F"/>
    <w:rPr>
      <w:rFonts w:ascii="Tahoma" w:hAnsi="Tahoma" w:cs="Tahoma"/>
      <w:sz w:val="16"/>
      <w:szCs w:val="16"/>
    </w:rPr>
  </w:style>
  <w:style w:type="character" w:customStyle="1" w:styleId="TextedebullesCar">
    <w:name w:val="Texte de bulles Car"/>
    <w:link w:val="Textedebulles"/>
    <w:uiPriority w:val="99"/>
    <w:semiHidden/>
    <w:rsid w:val="00D0476F"/>
    <w:rPr>
      <w:rFonts w:ascii="Tahoma" w:eastAsia="SimSun" w:hAnsi="Tahoma" w:cs="Tahoma"/>
      <w:kern w:val="1"/>
      <w:sz w:val="16"/>
      <w:szCs w:val="16"/>
    </w:rPr>
  </w:style>
  <w:style w:type="table" w:styleId="Grilledutableau">
    <w:name w:val="Table Grid"/>
    <w:basedOn w:val="TableauNormal"/>
    <w:uiPriority w:val="59"/>
    <w:rsid w:val="003F3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34"/>
    <w:qFormat/>
    <w:rsid w:val="00675E76"/>
    <w:pPr>
      <w:ind w:left="708"/>
    </w:pPr>
  </w:style>
  <w:style w:type="paragraph" w:customStyle="1" w:styleId="Standard">
    <w:name w:val="Standard"/>
    <w:autoRedefine/>
    <w:rsid w:val="009071C8"/>
    <w:pPr>
      <w:keepNext/>
      <w:keepLines/>
      <w:widowControl w:val="0"/>
      <w:suppressAutoHyphens/>
      <w:autoSpaceDN w:val="0"/>
      <w:ind w:left="-1276"/>
      <w:jc w:val="both"/>
      <w:textAlignment w:val="center"/>
    </w:pPr>
    <w:rPr>
      <w:rFonts w:ascii="Arial" w:eastAsia="SimSun" w:hAnsi="Arial" w:cs="Mangal"/>
      <w:b/>
      <w:color w:val="0070C0"/>
      <w:kern w:val="3"/>
      <w:sz w:val="21"/>
      <w:szCs w:val="24"/>
      <w:lang w:eastAsia="zh-CN" w:bidi="hi-IN"/>
    </w:rPr>
  </w:style>
  <w:style w:type="paragraph" w:styleId="Textebrut">
    <w:name w:val="Plain Text"/>
    <w:basedOn w:val="Normal"/>
    <w:link w:val="TextebrutCar"/>
    <w:rsid w:val="002F698D"/>
    <w:pPr>
      <w:keepNext w:val="0"/>
      <w:keepLines w:val="0"/>
      <w:widowControl/>
      <w:suppressAutoHyphens w:val="0"/>
      <w:autoSpaceDN w:val="0"/>
      <w:jc w:val="left"/>
      <w:textAlignment w:val="auto"/>
    </w:pPr>
    <w:rPr>
      <w:rFonts w:ascii="Calibri" w:eastAsia="Calibri" w:hAnsi="Calibri" w:cs="Calibri"/>
      <w:kern w:val="0"/>
      <w:sz w:val="24"/>
      <w:lang w:eastAsia="en-US"/>
    </w:rPr>
  </w:style>
  <w:style w:type="character" w:customStyle="1" w:styleId="TextebrutCar">
    <w:name w:val="Texte brut Car"/>
    <w:link w:val="Textebrut"/>
    <w:rsid w:val="002F698D"/>
    <w:rPr>
      <w:rFonts w:ascii="Calibri" w:eastAsia="Calibri" w:hAnsi="Calibri" w:cs="Calibri"/>
      <w:sz w:val="24"/>
      <w:szCs w:val="24"/>
      <w:lang w:eastAsia="en-US"/>
    </w:rPr>
  </w:style>
  <w:style w:type="paragraph" w:customStyle="1" w:styleId="TableContents">
    <w:name w:val="Table Contents"/>
    <w:basedOn w:val="Standard"/>
    <w:rsid w:val="00543D8B"/>
    <w:pPr>
      <w:suppressLineNumbers/>
    </w:pPr>
    <w:rPr>
      <w:rFonts w:ascii="Trebuchet MS" w:hAnsi="Trebuchet MS"/>
    </w:rPr>
  </w:style>
  <w:style w:type="paragraph" w:customStyle="1" w:styleId="Table">
    <w:name w:val="Table"/>
    <w:basedOn w:val="Lgende"/>
    <w:rsid w:val="00543D8B"/>
    <w:pPr>
      <w:suppressLineNumbers/>
      <w:autoSpaceDN w:val="0"/>
      <w:spacing w:before="120" w:after="120"/>
    </w:pPr>
    <w:rPr>
      <w:rFonts w:cs="Tahoma"/>
      <w:b w:val="0"/>
      <w:bCs w:val="0"/>
      <w:iCs/>
      <w:kern w:val="3"/>
      <w:sz w:val="21"/>
      <w:szCs w:val="24"/>
      <w:lang w:eastAsia="zh-CN" w:bidi="hi-IN"/>
    </w:rPr>
  </w:style>
  <w:style w:type="paragraph" w:styleId="Lgende">
    <w:name w:val="caption"/>
    <w:basedOn w:val="Normal"/>
    <w:next w:val="Normal"/>
    <w:uiPriority w:val="35"/>
    <w:semiHidden/>
    <w:unhideWhenUsed/>
    <w:qFormat/>
    <w:rsid w:val="00543D8B"/>
    <w:rPr>
      <w:b/>
      <w:bCs/>
      <w:sz w:val="20"/>
      <w:szCs w:val="20"/>
    </w:rPr>
  </w:style>
  <w:style w:type="paragraph" w:customStyle="1" w:styleId="Default">
    <w:name w:val="Default"/>
    <w:basedOn w:val="Normal"/>
    <w:rsid w:val="00EA7827"/>
    <w:pPr>
      <w:keepNext w:val="0"/>
      <w:keepLines w:val="0"/>
      <w:widowControl/>
      <w:suppressAutoHyphens w:val="0"/>
      <w:autoSpaceDE w:val="0"/>
      <w:autoSpaceDN w:val="0"/>
      <w:jc w:val="left"/>
      <w:textAlignment w:val="auto"/>
    </w:pPr>
    <w:rPr>
      <w:rFonts w:eastAsia="Calibri" w:cs="Arial"/>
      <w:color w:val="000000"/>
      <w:kern w:val="0"/>
      <w:sz w:val="24"/>
      <w:lang w:eastAsia="en-US"/>
    </w:rPr>
  </w:style>
  <w:style w:type="paragraph" w:customStyle="1" w:styleId="Textbody">
    <w:name w:val="Text body"/>
    <w:basedOn w:val="Standard"/>
    <w:autoRedefine/>
    <w:rsid w:val="002F3E94"/>
    <w:pPr>
      <w:spacing w:after="120" w:line="264" w:lineRule="auto"/>
      <w:ind w:left="0"/>
    </w:pPr>
    <w:rPr>
      <w:rFonts w:eastAsia="Times New Roman" w:cs="Times New Roman"/>
      <w:iCs/>
      <w:smallCaps/>
      <w:color w:val="auto"/>
      <w:spacing w:val="10"/>
      <w:kern w:val="0"/>
      <w:szCs w:val="28"/>
      <w:lang w:eastAsia="fr-FR" w:bidi="ar-SA"/>
    </w:rPr>
  </w:style>
  <w:style w:type="character" w:styleId="Textedelespacerserv">
    <w:name w:val="Placeholder Text"/>
    <w:uiPriority w:val="99"/>
    <w:semiHidden/>
    <w:rsid w:val="002F3E94"/>
    <w:rPr>
      <w:color w:val="808080"/>
    </w:rPr>
  </w:style>
  <w:style w:type="paragraph" w:styleId="En-ttedetabledesmatires">
    <w:name w:val="TOC Heading"/>
    <w:basedOn w:val="Titre1"/>
    <w:next w:val="Normal"/>
    <w:uiPriority w:val="39"/>
    <w:unhideWhenUsed/>
    <w:qFormat/>
    <w:rsid w:val="004A4678"/>
    <w:pPr>
      <w:widowControl/>
      <w:pBdr>
        <w:top w:val="none" w:sz="0" w:space="0" w:color="auto"/>
        <w:left w:val="none" w:sz="0" w:space="0" w:color="auto"/>
        <w:bottom w:val="none" w:sz="0" w:space="0" w:color="auto"/>
        <w:right w:val="none" w:sz="0" w:space="0" w:color="auto"/>
      </w:pBdr>
      <w:shd w:val="clear" w:color="auto" w:fill="auto"/>
      <w:suppressAutoHyphens w:val="0"/>
      <w:spacing w:before="240" w:after="0" w:line="259" w:lineRule="auto"/>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lrzxr">
    <w:name w:val="lrzxr"/>
    <w:basedOn w:val="Policepardfaut"/>
    <w:rsid w:val="00182EC4"/>
  </w:style>
  <w:style w:type="character" w:customStyle="1" w:styleId="normaltextrun">
    <w:name w:val="normaltextrun"/>
    <w:basedOn w:val="Policepardfaut"/>
    <w:rsid w:val="007C4821"/>
  </w:style>
  <w:style w:type="character" w:customStyle="1" w:styleId="hgkelc">
    <w:name w:val="hgkelc"/>
    <w:basedOn w:val="Policepardfaut"/>
    <w:rsid w:val="00E15799"/>
  </w:style>
  <w:style w:type="character" w:customStyle="1" w:styleId="ui-provider">
    <w:name w:val="ui-provider"/>
    <w:basedOn w:val="Policepardfaut"/>
    <w:rsid w:val="00817D9F"/>
  </w:style>
  <w:style w:type="character" w:customStyle="1" w:styleId="contentcontrolboundarysink">
    <w:name w:val="contentcontrolboundarysink"/>
    <w:basedOn w:val="Policepardfaut"/>
    <w:rsid w:val="009B6FCA"/>
  </w:style>
  <w:style w:type="character" w:customStyle="1" w:styleId="ParagraphedelisteCar">
    <w:name w:val="Paragraphe de liste Car"/>
    <w:link w:val="Paragraphedeliste"/>
    <w:uiPriority w:val="34"/>
    <w:locked/>
    <w:rsid w:val="00CC614A"/>
    <w:rPr>
      <w:rFonts w:ascii="Arial" w:eastAsia="SimSun" w:hAnsi="Arial"/>
      <w:kern w:val="1"/>
      <w:sz w:val="21"/>
      <w:szCs w:val="24"/>
    </w:rPr>
  </w:style>
  <w:style w:type="paragraph" w:styleId="Rvision">
    <w:name w:val="Revision"/>
    <w:hidden/>
    <w:uiPriority w:val="99"/>
    <w:semiHidden/>
    <w:rsid w:val="008C4617"/>
    <w:rPr>
      <w:rFonts w:ascii="Arial" w:eastAsia="SimSun" w:hAnsi="Arial"/>
      <w:kern w:val="1"/>
      <w:sz w:val="21"/>
      <w:szCs w:val="24"/>
    </w:rPr>
  </w:style>
  <w:style w:type="paragraph" w:customStyle="1" w:styleId="paragraph">
    <w:name w:val="paragraph"/>
    <w:basedOn w:val="Normal"/>
    <w:rsid w:val="00B5620D"/>
    <w:pPr>
      <w:keepNext w:val="0"/>
      <w:keepLines w:val="0"/>
      <w:widowControl/>
      <w:suppressAutoHyphens w:val="0"/>
      <w:spacing w:before="100" w:beforeAutospacing="1" w:after="100" w:afterAutospacing="1"/>
      <w:jc w:val="left"/>
      <w:textAlignment w:val="auto"/>
    </w:pPr>
    <w:rPr>
      <w:rFonts w:ascii="Times New Roman" w:eastAsia="Times New Roman" w:hAnsi="Times New Roman"/>
      <w:kern w:val="0"/>
      <w:sz w:val="24"/>
    </w:rPr>
  </w:style>
  <w:style w:type="character" w:customStyle="1" w:styleId="eop">
    <w:name w:val="eop"/>
    <w:basedOn w:val="Policepardfaut"/>
    <w:rsid w:val="00B5620D"/>
  </w:style>
  <w:style w:type="character" w:customStyle="1" w:styleId="inqyif">
    <w:name w:val="inqyif"/>
    <w:basedOn w:val="Policepardfaut"/>
    <w:rsid w:val="00824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8256">
      <w:bodyDiv w:val="1"/>
      <w:marLeft w:val="0"/>
      <w:marRight w:val="0"/>
      <w:marTop w:val="0"/>
      <w:marBottom w:val="0"/>
      <w:divBdr>
        <w:top w:val="none" w:sz="0" w:space="0" w:color="auto"/>
        <w:left w:val="none" w:sz="0" w:space="0" w:color="auto"/>
        <w:bottom w:val="none" w:sz="0" w:space="0" w:color="auto"/>
        <w:right w:val="none" w:sz="0" w:space="0" w:color="auto"/>
      </w:divBdr>
      <w:divsChild>
        <w:div w:id="1048605260">
          <w:marLeft w:val="0"/>
          <w:marRight w:val="0"/>
          <w:marTop w:val="0"/>
          <w:marBottom w:val="0"/>
          <w:divBdr>
            <w:top w:val="none" w:sz="0" w:space="0" w:color="auto"/>
            <w:left w:val="none" w:sz="0" w:space="0" w:color="auto"/>
            <w:bottom w:val="none" w:sz="0" w:space="0" w:color="auto"/>
            <w:right w:val="none" w:sz="0" w:space="0" w:color="auto"/>
          </w:divBdr>
          <w:divsChild>
            <w:div w:id="458037301">
              <w:marLeft w:val="0"/>
              <w:marRight w:val="0"/>
              <w:marTop w:val="0"/>
              <w:marBottom w:val="0"/>
              <w:divBdr>
                <w:top w:val="none" w:sz="0" w:space="0" w:color="auto"/>
                <w:left w:val="none" w:sz="0" w:space="0" w:color="auto"/>
                <w:bottom w:val="none" w:sz="0" w:space="0" w:color="auto"/>
                <w:right w:val="none" w:sz="0" w:space="0" w:color="auto"/>
              </w:divBdr>
            </w:div>
            <w:div w:id="1140733539">
              <w:marLeft w:val="0"/>
              <w:marRight w:val="0"/>
              <w:marTop w:val="0"/>
              <w:marBottom w:val="0"/>
              <w:divBdr>
                <w:top w:val="none" w:sz="0" w:space="0" w:color="auto"/>
                <w:left w:val="none" w:sz="0" w:space="0" w:color="auto"/>
                <w:bottom w:val="none" w:sz="0" w:space="0" w:color="auto"/>
                <w:right w:val="none" w:sz="0" w:space="0" w:color="auto"/>
              </w:divBdr>
            </w:div>
            <w:div w:id="316347229">
              <w:marLeft w:val="0"/>
              <w:marRight w:val="0"/>
              <w:marTop w:val="0"/>
              <w:marBottom w:val="0"/>
              <w:divBdr>
                <w:top w:val="none" w:sz="0" w:space="0" w:color="auto"/>
                <w:left w:val="none" w:sz="0" w:space="0" w:color="auto"/>
                <w:bottom w:val="none" w:sz="0" w:space="0" w:color="auto"/>
                <w:right w:val="none" w:sz="0" w:space="0" w:color="auto"/>
              </w:divBdr>
            </w:div>
            <w:div w:id="1372996860">
              <w:marLeft w:val="0"/>
              <w:marRight w:val="0"/>
              <w:marTop w:val="0"/>
              <w:marBottom w:val="0"/>
              <w:divBdr>
                <w:top w:val="none" w:sz="0" w:space="0" w:color="auto"/>
                <w:left w:val="none" w:sz="0" w:space="0" w:color="auto"/>
                <w:bottom w:val="none" w:sz="0" w:space="0" w:color="auto"/>
                <w:right w:val="none" w:sz="0" w:space="0" w:color="auto"/>
              </w:divBdr>
            </w:div>
            <w:div w:id="487865763">
              <w:marLeft w:val="0"/>
              <w:marRight w:val="0"/>
              <w:marTop w:val="0"/>
              <w:marBottom w:val="0"/>
              <w:divBdr>
                <w:top w:val="none" w:sz="0" w:space="0" w:color="auto"/>
                <w:left w:val="none" w:sz="0" w:space="0" w:color="auto"/>
                <w:bottom w:val="none" w:sz="0" w:space="0" w:color="auto"/>
                <w:right w:val="none" w:sz="0" w:space="0" w:color="auto"/>
              </w:divBdr>
            </w:div>
            <w:div w:id="1920405976">
              <w:marLeft w:val="0"/>
              <w:marRight w:val="0"/>
              <w:marTop w:val="0"/>
              <w:marBottom w:val="0"/>
              <w:divBdr>
                <w:top w:val="none" w:sz="0" w:space="0" w:color="auto"/>
                <w:left w:val="none" w:sz="0" w:space="0" w:color="auto"/>
                <w:bottom w:val="none" w:sz="0" w:space="0" w:color="auto"/>
                <w:right w:val="none" w:sz="0" w:space="0" w:color="auto"/>
              </w:divBdr>
            </w:div>
            <w:div w:id="1554268162">
              <w:marLeft w:val="0"/>
              <w:marRight w:val="0"/>
              <w:marTop w:val="0"/>
              <w:marBottom w:val="0"/>
              <w:divBdr>
                <w:top w:val="none" w:sz="0" w:space="0" w:color="auto"/>
                <w:left w:val="none" w:sz="0" w:space="0" w:color="auto"/>
                <w:bottom w:val="none" w:sz="0" w:space="0" w:color="auto"/>
                <w:right w:val="none" w:sz="0" w:space="0" w:color="auto"/>
              </w:divBdr>
            </w:div>
            <w:div w:id="886184298">
              <w:marLeft w:val="0"/>
              <w:marRight w:val="0"/>
              <w:marTop w:val="0"/>
              <w:marBottom w:val="0"/>
              <w:divBdr>
                <w:top w:val="none" w:sz="0" w:space="0" w:color="auto"/>
                <w:left w:val="none" w:sz="0" w:space="0" w:color="auto"/>
                <w:bottom w:val="none" w:sz="0" w:space="0" w:color="auto"/>
                <w:right w:val="none" w:sz="0" w:space="0" w:color="auto"/>
              </w:divBdr>
            </w:div>
            <w:div w:id="1334605261">
              <w:marLeft w:val="0"/>
              <w:marRight w:val="0"/>
              <w:marTop w:val="0"/>
              <w:marBottom w:val="0"/>
              <w:divBdr>
                <w:top w:val="none" w:sz="0" w:space="0" w:color="auto"/>
                <w:left w:val="none" w:sz="0" w:space="0" w:color="auto"/>
                <w:bottom w:val="none" w:sz="0" w:space="0" w:color="auto"/>
                <w:right w:val="none" w:sz="0" w:space="0" w:color="auto"/>
              </w:divBdr>
            </w:div>
            <w:div w:id="1676957543">
              <w:marLeft w:val="0"/>
              <w:marRight w:val="0"/>
              <w:marTop w:val="0"/>
              <w:marBottom w:val="0"/>
              <w:divBdr>
                <w:top w:val="none" w:sz="0" w:space="0" w:color="auto"/>
                <w:left w:val="none" w:sz="0" w:space="0" w:color="auto"/>
                <w:bottom w:val="none" w:sz="0" w:space="0" w:color="auto"/>
                <w:right w:val="none" w:sz="0" w:space="0" w:color="auto"/>
              </w:divBdr>
            </w:div>
          </w:divsChild>
        </w:div>
        <w:div w:id="1939756875">
          <w:marLeft w:val="0"/>
          <w:marRight w:val="0"/>
          <w:marTop w:val="0"/>
          <w:marBottom w:val="0"/>
          <w:divBdr>
            <w:top w:val="none" w:sz="0" w:space="0" w:color="auto"/>
            <w:left w:val="none" w:sz="0" w:space="0" w:color="auto"/>
            <w:bottom w:val="none" w:sz="0" w:space="0" w:color="auto"/>
            <w:right w:val="none" w:sz="0" w:space="0" w:color="auto"/>
          </w:divBdr>
          <w:divsChild>
            <w:div w:id="639270773">
              <w:marLeft w:val="0"/>
              <w:marRight w:val="0"/>
              <w:marTop w:val="0"/>
              <w:marBottom w:val="0"/>
              <w:divBdr>
                <w:top w:val="none" w:sz="0" w:space="0" w:color="auto"/>
                <w:left w:val="none" w:sz="0" w:space="0" w:color="auto"/>
                <w:bottom w:val="none" w:sz="0" w:space="0" w:color="auto"/>
                <w:right w:val="none" w:sz="0" w:space="0" w:color="auto"/>
              </w:divBdr>
            </w:div>
            <w:div w:id="1365055859">
              <w:marLeft w:val="0"/>
              <w:marRight w:val="0"/>
              <w:marTop w:val="0"/>
              <w:marBottom w:val="0"/>
              <w:divBdr>
                <w:top w:val="none" w:sz="0" w:space="0" w:color="auto"/>
                <w:left w:val="none" w:sz="0" w:space="0" w:color="auto"/>
                <w:bottom w:val="none" w:sz="0" w:space="0" w:color="auto"/>
                <w:right w:val="none" w:sz="0" w:space="0" w:color="auto"/>
              </w:divBdr>
            </w:div>
            <w:div w:id="1662192203">
              <w:marLeft w:val="0"/>
              <w:marRight w:val="0"/>
              <w:marTop w:val="0"/>
              <w:marBottom w:val="0"/>
              <w:divBdr>
                <w:top w:val="none" w:sz="0" w:space="0" w:color="auto"/>
                <w:left w:val="none" w:sz="0" w:space="0" w:color="auto"/>
                <w:bottom w:val="none" w:sz="0" w:space="0" w:color="auto"/>
                <w:right w:val="none" w:sz="0" w:space="0" w:color="auto"/>
              </w:divBdr>
            </w:div>
            <w:div w:id="1912345827">
              <w:marLeft w:val="0"/>
              <w:marRight w:val="0"/>
              <w:marTop w:val="0"/>
              <w:marBottom w:val="0"/>
              <w:divBdr>
                <w:top w:val="none" w:sz="0" w:space="0" w:color="auto"/>
                <w:left w:val="none" w:sz="0" w:space="0" w:color="auto"/>
                <w:bottom w:val="none" w:sz="0" w:space="0" w:color="auto"/>
                <w:right w:val="none" w:sz="0" w:space="0" w:color="auto"/>
              </w:divBdr>
            </w:div>
            <w:div w:id="1700621350">
              <w:marLeft w:val="0"/>
              <w:marRight w:val="0"/>
              <w:marTop w:val="0"/>
              <w:marBottom w:val="0"/>
              <w:divBdr>
                <w:top w:val="none" w:sz="0" w:space="0" w:color="auto"/>
                <w:left w:val="none" w:sz="0" w:space="0" w:color="auto"/>
                <w:bottom w:val="none" w:sz="0" w:space="0" w:color="auto"/>
                <w:right w:val="none" w:sz="0" w:space="0" w:color="auto"/>
              </w:divBdr>
            </w:div>
            <w:div w:id="176509889">
              <w:marLeft w:val="0"/>
              <w:marRight w:val="0"/>
              <w:marTop w:val="0"/>
              <w:marBottom w:val="0"/>
              <w:divBdr>
                <w:top w:val="none" w:sz="0" w:space="0" w:color="auto"/>
                <w:left w:val="none" w:sz="0" w:space="0" w:color="auto"/>
                <w:bottom w:val="none" w:sz="0" w:space="0" w:color="auto"/>
                <w:right w:val="none" w:sz="0" w:space="0" w:color="auto"/>
              </w:divBdr>
            </w:div>
            <w:div w:id="949556113">
              <w:marLeft w:val="0"/>
              <w:marRight w:val="0"/>
              <w:marTop w:val="0"/>
              <w:marBottom w:val="0"/>
              <w:divBdr>
                <w:top w:val="none" w:sz="0" w:space="0" w:color="auto"/>
                <w:left w:val="none" w:sz="0" w:space="0" w:color="auto"/>
                <w:bottom w:val="none" w:sz="0" w:space="0" w:color="auto"/>
                <w:right w:val="none" w:sz="0" w:space="0" w:color="auto"/>
              </w:divBdr>
            </w:div>
            <w:div w:id="1059210858">
              <w:marLeft w:val="0"/>
              <w:marRight w:val="0"/>
              <w:marTop w:val="0"/>
              <w:marBottom w:val="0"/>
              <w:divBdr>
                <w:top w:val="none" w:sz="0" w:space="0" w:color="auto"/>
                <w:left w:val="none" w:sz="0" w:space="0" w:color="auto"/>
                <w:bottom w:val="none" w:sz="0" w:space="0" w:color="auto"/>
                <w:right w:val="none" w:sz="0" w:space="0" w:color="auto"/>
              </w:divBdr>
            </w:div>
            <w:div w:id="1717390869">
              <w:marLeft w:val="0"/>
              <w:marRight w:val="0"/>
              <w:marTop w:val="0"/>
              <w:marBottom w:val="0"/>
              <w:divBdr>
                <w:top w:val="none" w:sz="0" w:space="0" w:color="auto"/>
                <w:left w:val="none" w:sz="0" w:space="0" w:color="auto"/>
                <w:bottom w:val="none" w:sz="0" w:space="0" w:color="auto"/>
                <w:right w:val="none" w:sz="0" w:space="0" w:color="auto"/>
              </w:divBdr>
            </w:div>
            <w:div w:id="487329406">
              <w:marLeft w:val="0"/>
              <w:marRight w:val="0"/>
              <w:marTop w:val="0"/>
              <w:marBottom w:val="0"/>
              <w:divBdr>
                <w:top w:val="none" w:sz="0" w:space="0" w:color="auto"/>
                <w:left w:val="none" w:sz="0" w:space="0" w:color="auto"/>
                <w:bottom w:val="none" w:sz="0" w:space="0" w:color="auto"/>
                <w:right w:val="none" w:sz="0" w:space="0" w:color="auto"/>
              </w:divBdr>
            </w:div>
            <w:div w:id="323557144">
              <w:marLeft w:val="0"/>
              <w:marRight w:val="0"/>
              <w:marTop w:val="0"/>
              <w:marBottom w:val="0"/>
              <w:divBdr>
                <w:top w:val="none" w:sz="0" w:space="0" w:color="auto"/>
                <w:left w:val="none" w:sz="0" w:space="0" w:color="auto"/>
                <w:bottom w:val="none" w:sz="0" w:space="0" w:color="auto"/>
                <w:right w:val="none" w:sz="0" w:space="0" w:color="auto"/>
              </w:divBdr>
            </w:div>
            <w:div w:id="361824346">
              <w:marLeft w:val="0"/>
              <w:marRight w:val="0"/>
              <w:marTop w:val="0"/>
              <w:marBottom w:val="0"/>
              <w:divBdr>
                <w:top w:val="none" w:sz="0" w:space="0" w:color="auto"/>
                <w:left w:val="none" w:sz="0" w:space="0" w:color="auto"/>
                <w:bottom w:val="none" w:sz="0" w:space="0" w:color="auto"/>
                <w:right w:val="none" w:sz="0" w:space="0" w:color="auto"/>
              </w:divBdr>
            </w:div>
            <w:div w:id="123618736">
              <w:marLeft w:val="0"/>
              <w:marRight w:val="0"/>
              <w:marTop w:val="0"/>
              <w:marBottom w:val="0"/>
              <w:divBdr>
                <w:top w:val="none" w:sz="0" w:space="0" w:color="auto"/>
                <w:left w:val="none" w:sz="0" w:space="0" w:color="auto"/>
                <w:bottom w:val="none" w:sz="0" w:space="0" w:color="auto"/>
                <w:right w:val="none" w:sz="0" w:space="0" w:color="auto"/>
              </w:divBdr>
            </w:div>
            <w:div w:id="2129349335">
              <w:marLeft w:val="0"/>
              <w:marRight w:val="0"/>
              <w:marTop w:val="0"/>
              <w:marBottom w:val="0"/>
              <w:divBdr>
                <w:top w:val="none" w:sz="0" w:space="0" w:color="auto"/>
                <w:left w:val="none" w:sz="0" w:space="0" w:color="auto"/>
                <w:bottom w:val="none" w:sz="0" w:space="0" w:color="auto"/>
                <w:right w:val="none" w:sz="0" w:space="0" w:color="auto"/>
              </w:divBdr>
            </w:div>
            <w:div w:id="1078602034">
              <w:marLeft w:val="0"/>
              <w:marRight w:val="0"/>
              <w:marTop w:val="0"/>
              <w:marBottom w:val="0"/>
              <w:divBdr>
                <w:top w:val="none" w:sz="0" w:space="0" w:color="auto"/>
                <w:left w:val="none" w:sz="0" w:space="0" w:color="auto"/>
                <w:bottom w:val="none" w:sz="0" w:space="0" w:color="auto"/>
                <w:right w:val="none" w:sz="0" w:space="0" w:color="auto"/>
              </w:divBdr>
            </w:div>
            <w:div w:id="156651525">
              <w:marLeft w:val="0"/>
              <w:marRight w:val="0"/>
              <w:marTop w:val="0"/>
              <w:marBottom w:val="0"/>
              <w:divBdr>
                <w:top w:val="none" w:sz="0" w:space="0" w:color="auto"/>
                <w:left w:val="none" w:sz="0" w:space="0" w:color="auto"/>
                <w:bottom w:val="none" w:sz="0" w:space="0" w:color="auto"/>
                <w:right w:val="none" w:sz="0" w:space="0" w:color="auto"/>
              </w:divBdr>
            </w:div>
            <w:div w:id="1877547674">
              <w:marLeft w:val="0"/>
              <w:marRight w:val="0"/>
              <w:marTop w:val="0"/>
              <w:marBottom w:val="0"/>
              <w:divBdr>
                <w:top w:val="none" w:sz="0" w:space="0" w:color="auto"/>
                <w:left w:val="none" w:sz="0" w:space="0" w:color="auto"/>
                <w:bottom w:val="none" w:sz="0" w:space="0" w:color="auto"/>
                <w:right w:val="none" w:sz="0" w:space="0" w:color="auto"/>
              </w:divBdr>
            </w:div>
            <w:div w:id="642197988">
              <w:marLeft w:val="0"/>
              <w:marRight w:val="0"/>
              <w:marTop w:val="0"/>
              <w:marBottom w:val="0"/>
              <w:divBdr>
                <w:top w:val="none" w:sz="0" w:space="0" w:color="auto"/>
                <w:left w:val="none" w:sz="0" w:space="0" w:color="auto"/>
                <w:bottom w:val="none" w:sz="0" w:space="0" w:color="auto"/>
                <w:right w:val="none" w:sz="0" w:space="0" w:color="auto"/>
              </w:divBdr>
            </w:div>
            <w:div w:id="886913931">
              <w:marLeft w:val="0"/>
              <w:marRight w:val="0"/>
              <w:marTop w:val="0"/>
              <w:marBottom w:val="0"/>
              <w:divBdr>
                <w:top w:val="none" w:sz="0" w:space="0" w:color="auto"/>
                <w:left w:val="none" w:sz="0" w:space="0" w:color="auto"/>
                <w:bottom w:val="none" w:sz="0" w:space="0" w:color="auto"/>
                <w:right w:val="none" w:sz="0" w:space="0" w:color="auto"/>
              </w:divBdr>
            </w:div>
            <w:div w:id="1495955711">
              <w:marLeft w:val="0"/>
              <w:marRight w:val="0"/>
              <w:marTop w:val="0"/>
              <w:marBottom w:val="0"/>
              <w:divBdr>
                <w:top w:val="none" w:sz="0" w:space="0" w:color="auto"/>
                <w:left w:val="none" w:sz="0" w:space="0" w:color="auto"/>
                <w:bottom w:val="none" w:sz="0" w:space="0" w:color="auto"/>
                <w:right w:val="none" w:sz="0" w:space="0" w:color="auto"/>
              </w:divBdr>
            </w:div>
          </w:divsChild>
        </w:div>
        <w:div w:id="205677572">
          <w:marLeft w:val="0"/>
          <w:marRight w:val="0"/>
          <w:marTop w:val="0"/>
          <w:marBottom w:val="0"/>
          <w:divBdr>
            <w:top w:val="none" w:sz="0" w:space="0" w:color="auto"/>
            <w:left w:val="none" w:sz="0" w:space="0" w:color="auto"/>
            <w:bottom w:val="none" w:sz="0" w:space="0" w:color="auto"/>
            <w:right w:val="none" w:sz="0" w:space="0" w:color="auto"/>
          </w:divBdr>
        </w:div>
        <w:div w:id="45109544">
          <w:marLeft w:val="0"/>
          <w:marRight w:val="0"/>
          <w:marTop w:val="0"/>
          <w:marBottom w:val="0"/>
          <w:divBdr>
            <w:top w:val="none" w:sz="0" w:space="0" w:color="auto"/>
            <w:left w:val="none" w:sz="0" w:space="0" w:color="auto"/>
            <w:bottom w:val="none" w:sz="0" w:space="0" w:color="auto"/>
            <w:right w:val="none" w:sz="0" w:space="0" w:color="auto"/>
          </w:divBdr>
        </w:div>
      </w:divsChild>
    </w:div>
    <w:div w:id="300886479">
      <w:bodyDiv w:val="1"/>
      <w:marLeft w:val="0"/>
      <w:marRight w:val="0"/>
      <w:marTop w:val="0"/>
      <w:marBottom w:val="0"/>
      <w:divBdr>
        <w:top w:val="none" w:sz="0" w:space="0" w:color="auto"/>
        <w:left w:val="none" w:sz="0" w:space="0" w:color="auto"/>
        <w:bottom w:val="none" w:sz="0" w:space="0" w:color="auto"/>
        <w:right w:val="none" w:sz="0" w:space="0" w:color="auto"/>
      </w:divBdr>
    </w:div>
    <w:div w:id="403187599">
      <w:bodyDiv w:val="1"/>
      <w:marLeft w:val="0"/>
      <w:marRight w:val="0"/>
      <w:marTop w:val="0"/>
      <w:marBottom w:val="0"/>
      <w:divBdr>
        <w:top w:val="none" w:sz="0" w:space="0" w:color="auto"/>
        <w:left w:val="none" w:sz="0" w:space="0" w:color="auto"/>
        <w:bottom w:val="none" w:sz="0" w:space="0" w:color="auto"/>
        <w:right w:val="none" w:sz="0" w:space="0" w:color="auto"/>
      </w:divBdr>
    </w:div>
    <w:div w:id="596443275">
      <w:bodyDiv w:val="1"/>
      <w:marLeft w:val="0"/>
      <w:marRight w:val="0"/>
      <w:marTop w:val="0"/>
      <w:marBottom w:val="0"/>
      <w:divBdr>
        <w:top w:val="none" w:sz="0" w:space="0" w:color="auto"/>
        <w:left w:val="none" w:sz="0" w:space="0" w:color="auto"/>
        <w:bottom w:val="none" w:sz="0" w:space="0" w:color="auto"/>
        <w:right w:val="none" w:sz="0" w:space="0" w:color="auto"/>
      </w:divBdr>
      <w:divsChild>
        <w:div w:id="2098694">
          <w:marLeft w:val="0"/>
          <w:marRight w:val="0"/>
          <w:marTop w:val="0"/>
          <w:marBottom w:val="0"/>
          <w:divBdr>
            <w:top w:val="none" w:sz="0" w:space="0" w:color="auto"/>
            <w:left w:val="none" w:sz="0" w:space="0" w:color="auto"/>
            <w:bottom w:val="none" w:sz="0" w:space="0" w:color="auto"/>
            <w:right w:val="none" w:sz="0" w:space="0" w:color="auto"/>
          </w:divBdr>
          <w:divsChild>
            <w:div w:id="456529769">
              <w:marLeft w:val="0"/>
              <w:marRight w:val="0"/>
              <w:marTop w:val="0"/>
              <w:marBottom w:val="0"/>
              <w:divBdr>
                <w:top w:val="none" w:sz="0" w:space="0" w:color="auto"/>
                <w:left w:val="none" w:sz="0" w:space="0" w:color="auto"/>
                <w:bottom w:val="none" w:sz="0" w:space="0" w:color="auto"/>
                <w:right w:val="none" w:sz="0" w:space="0" w:color="auto"/>
              </w:divBdr>
            </w:div>
            <w:div w:id="629823635">
              <w:marLeft w:val="0"/>
              <w:marRight w:val="0"/>
              <w:marTop w:val="0"/>
              <w:marBottom w:val="0"/>
              <w:divBdr>
                <w:top w:val="none" w:sz="0" w:space="0" w:color="auto"/>
                <w:left w:val="none" w:sz="0" w:space="0" w:color="auto"/>
                <w:bottom w:val="none" w:sz="0" w:space="0" w:color="auto"/>
                <w:right w:val="none" w:sz="0" w:space="0" w:color="auto"/>
              </w:divBdr>
            </w:div>
            <w:div w:id="826938788">
              <w:marLeft w:val="0"/>
              <w:marRight w:val="0"/>
              <w:marTop w:val="0"/>
              <w:marBottom w:val="0"/>
              <w:divBdr>
                <w:top w:val="none" w:sz="0" w:space="0" w:color="auto"/>
                <w:left w:val="none" w:sz="0" w:space="0" w:color="auto"/>
                <w:bottom w:val="none" w:sz="0" w:space="0" w:color="auto"/>
                <w:right w:val="none" w:sz="0" w:space="0" w:color="auto"/>
              </w:divBdr>
            </w:div>
            <w:div w:id="883979916">
              <w:marLeft w:val="0"/>
              <w:marRight w:val="0"/>
              <w:marTop w:val="0"/>
              <w:marBottom w:val="0"/>
              <w:divBdr>
                <w:top w:val="none" w:sz="0" w:space="0" w:color="auto"/>
                <w:left w:val="none" w:sz="0" w:space="0" w:color="auto"/>
                <w:bottom w:val="none" w:sz="0" w:space="0" w:color="auto"/>
                <w:right w:val="none" w:sz="0" w:space="0" w:color="auto"/>
              </w:divBdr>
            </w:div>
            <w:div w:id="33771970">
              <w:marLeft w:val="0"/>
              <w:marRight w:val="0"/>
              <w:marTop w:val="0"/>
              <w:marBottom w:val="0"/>
              <w:divBdr>
                <w:top w:val="none" w:sz="0" w:space="0" w:color="auto"/>
                <w:left w:val="none" w:sz="0" w:space="0" w:color="auto"/>
                <w:bottom w:val="none" w:sz="0" w:space="0" w:color="auto"/>
                <w:right w:val="none" w:sz="0" w:space="0" w:color="auto"/>
              </w:divBdr>
            </w:div>
          </w:divsChild>
        </w:div>
        <w:div w:id="178352141">
          <w:marLeft w:val="0"/>
          <w:marRight w:val="0"/>
          <w:marTop w:val="0"/>
          <w:marBottom w:val="0"/>
          <w:divBdr>
            <w:top w:val="none" w:sz="0" w:space="0" w:color="auto"/>
            <w:left w:val="none" w:sz="0" w:space="0" w:color="auto"/>
            <w:bottom w:val="none" w:sz="0" w:space="0" w:color="auto"/>
            <w:right w:val="none" w:sz="0" w:space="0" w:color="auto"/>
          </w:divBdr>
          <w:divsChild>
            <w:div w:id="690641559">
              <w:marLeft w:val="0"/>
              <w:marRight w:val="0"/>
              <w:marTop w:val="0"/>
              <w:marBottom w:val="0"/>
              <w:divBdr>
                <w:top w:val="none" w:sz="0" w:space="0" w:color="auto"/>
                <w:left w:val="none" w:sz="0" w:space="0" w:color="auto"/>
                <w:bottom w:val="none" w:sz="0" w:space="0" w:color="auto"/>
                <w:right w:val="none" w:sz="0" w:space="0" w:color="auto"/>
              </w:divBdr>
            </w:div>
            <w:div w:id="1974015499">
              <w:marLeft w:val="0"/>
              <w:marRight w:val="0"/>
              <w:marTop w:val="0"/>
              <w:marBottom w:val="0"/>
              <w:divBdr>
                <w:top w:val="none" w:sz="0" w:space="0" w:color="auto"/>
                <w:left w:val="none" w:sz="0" w:space="0" w:color="auto"/>
                <w:bottom w:val="none" w:sz="0" w:space="0" w:color="auto"/>
                <w:right w:val="none" w:sz="0" w:space="0" w:color="auto"/>
              </w:divBdr>
            </w:div>
            <w:div w:id="1033919146">
              <w:marLeft w:val="0"/>
              <w:marRight w:val="0"/>
              <w:marTop w:val="0"/>
              <w:marBottom w:val="0"/>
              <w:divBdr>
                <w:top w:val="none" w:sz="0" w:space="0" w:color="auto"/>
                <w:left w:val="none" w:sz="0" w:space="0" w:color="auto"/>
                <w:bottom w:val="none" w:sz="0" w:space="0" w:color="auto"/>
                <w:right w:val="none" w:sz="0" w:space="0" w:color="auto"/>
              </w:divBdr>
            </w:div>
            <w:div w:id="1248074657">
              <w:marLeft w:val="0"/>
              <w:marRight w:val="0"/>
              <w:marTop w:val="0"/>
              <w:marBottom w:val="0"/>
              <w:divBdr>
                <w:top w:val="none" w:sz="0" w:space="0" w:color="auto"/>
                <w:left w:val="none" w:sz="0" w:space="0" w:color="auto"/>
                <w:bottom w:val="none" w:sz="0" w:space="0" w:color="auto"/>
                <w:right w:val="none" w:sz="0" w:space="0" w:color="auto"/>
              </w:divBdr>
            </w:div>
          </w:divsChild>
        </w:div>
        <w:div w:id="1923029494">
          <w:marLeft w:val="0"/>
          <w:marRight w:val="0"/>
          <w:marTop w:val="0"/>
          <w:marBottom w:val="0"/>
          <w:divBdr>
            <w:top w:val="none" w:sz="0" w:space="0" w:color="auto"/>
            <w:left w:val="none" w:sz="0" w:space="0" w:color="auto"/>
            <w:bottom w:val="none" w:sz="0" w:space="0" w:color="auto"/>
            <w:right w:val="none" w:sz="0" w:space="0" w:color="auto"/>
          </w:divBdr>
          <w:divsChild>
            <w:div w:id="1213537665">
              <w:marLeft w:val="0"/>
              <w:marRight w:val="0"/>
              <w:marTop w:val="0"/>
              <w:marBottom w:val="0"/>
              <w:divBdr>
                <w:top w:val="none" w:sz="0" w:space="0" w:color="auto"/>
                <w:left w:val="none" w:sz="0" w:space="0" w:color="auto"/>
                <w:bottom w:val="none" w:sz="0" w:space="0" w:color="auto"/>
                <w:right w:val="none" w:sz="0" w:space="0" w:color="auto"/>
              </w:divBdr>
            </w:div>
            <w:div w:id="2136173105">
              <w:marLeft w:val="0"/>
              <w:marRight w:val="0"/>
              <w:marTop w:val="0"/>
              <w:marBottom w:val="0"/>
              <w:divBdr>
                <w:top w:val="none" w:sz="0" w:space="0" w:color="auto"/>
                <w:left w:val="none" w:sz="0" w:space="0" w:color="auto"/>
                <w:bottom w:val="none" w:sz="0" w:space="0" w:color="auto"/>
                <w:right w:val="none" w:sz="0" w:space="0" w:color="auto"/>
              </w:divBdr>
            </w:div>
            <w:div w:id="1915773328">
              <w:marLeft w:val="0"/>
              <w:marRight w:val="0"/>
              <w:marTop w:val="0"/>
              <w:marBottom w:val="0"/>
              <w:divBdr>
                <w:top w:val="none" w:sz="0" w:space="0" w:color="auto"/>
                <w:left w:val="none" w:sz="0" w:space="0" w:color="auto"/>
                <w:bottom w:val="none" w:sz="0" w:space="0" w:color="auto"/>
                <w:right w:val="none" w:sz="0" w:space="0" w:color="auto"/>
              </w:divBdr>
            </w:div>
          </w:divsChild>
        </w:div>
        <w:div w:id="1416705321">
          <w:marLeft w:val="0"/>
          <w:marRight w:val="0"/>
          <w:marTop w:val="0"/>
          <w:marBottom w:val="0"/>
          <w:divBdr>
            <w:top w:val="none" w:sz="0" w:space="0" w:color="auto"/>
            <w:left w:val="none" w:sz="0" w:space="0" w:color="auto"/>
            <w:bottom w:val="none" w:sz="0" w:space="0" w:color="auto"/>
            <w:right w:val="none" w:sz="0" w:space="0" w:color="auto"/>
          </w:divBdr>
          <w:divsChild>
            <w:div w:id="193272849">
              <w:marLeft w:val="0"/>
              <w:marRight w:val="0"/>
              <w:marTop w:val="0"/>
              <w:marBottom w:val="0"/>
              <w:divBdr>
                <w:top w:val="none" w:sz="0" w:space="0" w:color="auto"/>
                <w:left w:val="none" w:sz="0" w:space="0" w:color="auto"/>
                <w:bottom w:val="none" w:sz="0" w:space="0" w:color="auto"/>
                <w:right w:val="none" w:sz="0" w:space="0" w:color="auto"/>
              </w:divBdr>
            </w:div>
            <w:div w:id="1435056906">
              <w:marLeft w:val="0"/>
              <w:marRight w:val="0"/>
              <w:marTop w:val="0"/>
              <w:marBottom w:val="0"/>
              <w:divBdr>
                <w:top w:val="none" w:sz="0" w:space="0" w:color="auto"/>
                <w:left w:val="none" w:sz="0" w:space="0" w:color="auto"/>
                <w:bottom w:val="none" w:sz="0" w:space="0" w:color="auto"/>
                <w:right w:val="none" w:sz="0" w:space="0" w:color="auto"/>
              </w:divBdr>
            </w:div>
            <w:div w:id="365369563">
              <w:marLeft w:val="0"/>
              <w:marRight w:val="0"/>
              <w:marTop w:val="0"/>
              <w:marBottom w:val="0"/>
              <w:divBdr>
                <w:top w:val="none" w:sz="0" w:space="0" w:color="auto"/>
                <w:left w:val="none" w:sz="0" w:space="0" w:color="auto"/>
                <w:bottom w:val="none" w:sz="0" w:space="0" w:color="auto"/>
                <w:right w:val="none" w:sz="0" w:space="0" w:color="auto"/>
              </w:divBdr>
            </w:div>
            <w:div w:id="265696180">
              <w:marLeft w:val="0"/>
              <w:marRight w:val="0"/>
              <w:marTop w:val="0"/>
              <w:marBottom w:val="0"/>
              <w:divBdr>
                <w:top w:val="none" w:sz="0" w:space="0" w:color="auto"/>
                <w:left w:val="none" w:sz="0" w:space="0" w:color="auto"/>
                <w:bottom w:val="none" w:sz="0" w:space="0" w:color="auto"/>
                <w:right w:val="none" w:sz="0" w:space="0" w:color="auto"/>
              </w:divBdr>
            </w:div>
            <w:div w:id="659968446">
              <w:marLeft w:val="0"/>
              <w:marRight w:val="0"/>
              <w:marTop w:val="0"/>
              <w:marBottom w:val="0"/>
              <w:divBdr>
                <w:top w:val="none" w:sz="0" w:space="0" w:color="auto"/>
                <w:left w:val="none" w:sz="0" w:space="0" w:color="auto"/>
                <w:bottom w:val="none" w:sz="0" w:space="0" w:color="auto"/>
                <w:right w:val="none" w:sz="0" w:space="0" w:color="auto"/>
              </w:divBdr>
            </w:div>
            <w:div w:id="428088500">
              <w:marLeft w:val="0"/>
              <w:marRight w:val="0"/>
              <w:marTop w:val="0"/>
              <w:marBottom w:val="0"/>
              <w:divBdr>
                <w:top w:val="none" w:sz="0" w:space="0" w:color="auto"/>
                <w:left w:val="none" w:sz="0" w:space="0" w:color="auto"/>
                <w:bottom w:val="none" w:sz="0" w:space="0" w:color="auto"/>
                <w:right w:val="none" w:sz="0" w:space="0" w:color="auto"/>
              </w:divBdr>
            </w:div>
            <w:div w:id="861675334">
              <w:marLeft w:val="0"/>
              <w:marRight w:val="0"/>
              <w:marTop w:val="0"/>
              <w:marBottom w:val="0"/>
              <w:divBdr>
                <w:top w:val="none" w:sz="0" w:space="0" w:color="auto"/>
                <w:left w:val="none" w:sz="0" w:space="0" w:color="auto"/>
                <w:bottom w:val="none" w:sz="0" w:space="0" w:color="auto"/>
                <w:right w:val="none" w:sz="0" w:space="0" w:color="auto"/>
              </w:divBdr>
            </w:div>
            <w:div w:id="1303466335">
              <w:marLeft w:val="0"/>
              <w:marRight w:val="0"/>
              <w:marTop w:val="0"/>
              <w:marBottom w:val="0"/>
              <w:divBdr>
                <w:top w:val="none" w:sz="0" w:space="0" w:color="auto"/>
                <w:left w:val="none" w:sz="0" w:space="0" w:color="auto"/>
                <w:bottom w:val="none" w:sz="0" w:space="0" w:color="auto"/>
                <w:right w:val="none" w:sz="0" w:space="0" w:color="auto"/>
              </w:divBdr>
            </w:div>
            <w:div w:id="92565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53554">
      <w:bodyDiv w:val="1"/>
      <w:marLeft w:val="0"/>
      <w:marRight w:val="0"/>
      <w:marTop w:val="0"/>
      <w:marBottom w:val="0"/>
      <w:divBdr>
        <w:top w:val="none" w:sz="0" w:space="0" w:color="auto"/>
        <w:left w:val="none" w:sz="0" w:space="0" w:color="auto"/>
        <w:bottom w:val="none" w:sz="0" w:space="0" w:color="auto"/>
        <w:right w:val="none" w:sz="0" w:space="0" w:color="auto"/>
      </w:divBdr>
    </w:div>
    <w:div w:id="736784173">
      <w:bodyDiv w:val="1"/>
      <w:marLeft w:val="0"/>
      <w:marRight w:val="0"/>
      <w:marTop w:val="0"/>
      <w:marBottom w:val="0"/>
      <w:divBdr>
        <w:top w:val="none" w:sz="0" w:space="0" w:color="auto"/>
        <w:left w:val="none" w:sz="0" w:space="0" w:color="auto"/>
        <w:bottom w:val="none" w:sz="0" w:space="0" w:color="auto"/>
        <w:right w:val="none" w:sz="0" w:space="0" w:color="auto"/>
      </w:divBdr>
    </w:div>
    <w:div w:id="946739934">
      <w:bodyDiv w:val="1"/>
      <w:marLeft w:val="0"/>
      <w:marRight w:val="0"/>
      <w:marTop w:val="0"/>
      <w:marBottom w:val="0"/>
      <w:divBdr>
        <w:top w:val="none" w:sz="0" w:space="0" w:color="auto"/>
        <w:left w:val="none" w:sz="0" w:space="0" w:color="auto"/>
        <w:bottom w:val="none" w:sz="0" w:space="0" w:color="auto"/>
        <w:right w:val="none" w:sz="0" w:space="0" w:color="auto"/>
      </w:divBdr>
    </w:div>
    <w:div w:id="963734231">
      <w:bodyDiv w:val="1"/>
      <w:marLeft w:val="0"/>
      <w:marRight w:val="0"/>
      <w:marTop w:val="0"/>
      <w:marBottom w:val="0"/>
      <w:divBdr>
        <w:top w:val="none" w:sz="0" w:space="0" w:color="auto"/>
        <w:left w:val="none" w:sz="0" w:space="0" w:color="auto"/>
        <w:bottom w:val="none" w:sz="0" w:space="0" w:color="auto"/>
        <w:right w:val="none" w:sz="0" w:space="0" w:color="auto"/>
      </w:divBdr>
    </w:div>
    <w:div w:id="1163276706">
      <w:bodyDiv w:val="1"/>
      <w:marLeft w:val="0"/>
      <w:marRight w:val="0"/>
      <w:marTop w:val="0"/>
      <w:marBottom w:val="0"/>
      <w:divBdr>
        <w:top w:val="none" w:sz="0" w:space="0" w:color="auto"/>
        <w:left w:val="none" w:sz="0" w:space="0" w:color="auto"/>
        <w:bottom w:val="none" w:sz="0" w:space="0" w:color="auto"/>
        <w:right w:val="none" w:sz="0" w:space="0" w:color="auto"/>
      </w:divBdr>
      <w:divsChild>
        <w:div w:id="1190413214">
          <w:marLeft w:val="0"/>
          <w:marRight w:val="0"/>
          <w:marTop w:val="0"/>
          <w:marBottom w:val="0"/>
          <w:divBdr>
            <w:top w:val="none" w:sz="0" w:space="0" w:color="auto"/>
            <w:left w:val="none" w:sz="0" w:space="0" w:color="auto"/>
            <w:bottom w:val="none" w:sz="0" w:space="0" w:color="auto"/>
            <w:right w:val="none" w:sz="0" w:space="0" w:color="auto"/>
          </w:divBdr>
        </w:div>
        <w:div w:id="465245022">
          <w:marLeft w:val="0"/>
          <w:marRight w:val="0"/>
          <w:marTop w:val="0"/>
          <w:marBottom w:val="0"/>
          <w:divBdr>
            <w:top w:val="none" w:sz="0" w:space="0" w:color="auto"/>
            <w:left w:val="none" w:sz="0" w:space="0" w:color="auto"/>
            <w:bottom w:val="none" w:sz="0" w:space="0" w:color="auto"/>
            <w:right w:val="none" w:sz="0" w:space="0" w:color="auto"/>
          </w:divBdr>
        </w:div>
        <w:div w:id="433981137">
          <w:marLeft w:val="0"/>
          <w:marRight w:val="0"/>
          <w:marTop w:val="0"/>
          <w:marBottom w:val="0"/>
          <w:divBdr>
            <w:top w:val="none" w:sz="0" w:space="0" w:color="auto"/>
            <w:left w:val="none" w:sz="0" w:space="0" w:color="auto"/>
            <w:bottom w:val="none" w:sz="0" w:space="0" w:color="auto"/>
            <w:right w:val="none" w:sz="0" w:space="0" w:color="auto"/>
          </w:divBdr>
        </w:div>
        <w:div w:id="81143856">
          <w:marLeft w:val="0"/>
          <w:marRight w:val="0"/>
          <w:marTop w:val="0"/>
          <w:marBottom w:val="0"/>
          <w:divBdr>
            <w:top w:val="none" w:sz="0" w:space="0" w:color="auto"/>
            <w:left w:val="none" w:sz="0" w:space="0" w:color="auto"/>
            <w:bottom w:val="none" w:sz="0" w:space="0" w:color="auto"/>
            <w:right w:val="none" w:sz="0" w:space="0" w:color="auto"/>
          </w:divBdr>
        </w:div>
        <w:div w:id="1157847213">
          <w:marLeft w:val="0"/>
          <w:marRight w:val="0"/>
          <w:marTop w:val="0"/>
          <w:marBottom w:val="0"/>
          <w:divBdr>
            <w:top w:val="none" w:sz="0" w:space="0" w:color="auto"/>
            <w:left w:val="none" w:sz="0" w:space="0" w:color="auto"/>
            <w:bottom w:val="none" w:sz="0" w:space="0" w:color="auto"/>
            <w:right w:val="none" w:sz="0" w:space="0" w:color="auto"/>
          </w:divBdr>
        </w:div>
        <w:div w:id="347564023">
          <w:marLeft w:val="0"/>
          <w:marRight w:val="0"/>
          <w:marTop w:val="0"/>
          <w:marBottom w:val="0"/>
          <w:divBdr>
            <w:top w:val="none" w:sz="0" w:space="0" w:color="auto"/>
            <w:left w:val="none" w:sz="0" w:space="0" w:color="auto"/>
            <w:bottom w:val="none" w:sz="0" w:space="0" w:color="auto"/>
            <w:right w:val="none" w:sz="0" w:space="0" w:color="auto"/>
          </w:divBdr>
        </w:div>
        <w:div w:id="408382836">
          <w:marLeft w:val="0"/>
          <w:marRight w:val="0"/>
          <w:marTop w:val="0"/>
          <w:marBottom w:val="0"/>
          <w:divBdr>
            <w:top w:val="none" w:sz="0" w:space="0" w:color="auto"/>
            <w:left w:val="none" w:sz="0" w:space="0" w:color="auto"/>
            <w:bottom w:val="none" w:sz="0" w:space="0" w:color="auto"/>
            <w:right w:val="none" w:sz="0" w:space="0" w:color="auto"/>
          </w:divBdr>
        </w:div>
        <w:div w:id="821167072">
          <w:marLeft w:val="0"/>
          <w:marRight w:val="0"/>
          <w:marTop w:val="0"/>
          <w:marBottom w:val="0"/>
          <w:divBdr>
            <w:top w:val="none" w:sz="0" w:space="0" w:color="auto"/>
            <w:left w:val="none" w:sz="0" w:space="0" w:color="auto"/>
            <w:bottom w:val="none" w:sz="0" w:space="0" w:color="auto"/>
            <w:right w:val="none" w:sz="0" w:space="0" w:color="auto"/>
          </w:divBdr>
        </w:div>
        <w:div w:id="658537213">
          <w:marLeft w:val="0"/>
          <w:marRight w:val="0"/>
          <w:marTop w:val="0"/>
          <w:marBottom w:val="0"/>
          <w:divBdr>
            <w:top w:val="none" w:sz="0" w:space="0" w:color="auto"/>
            <w:left w:val="none" w:sz="0" w:space="0" w:color="auto"/>
            <w:bottom w:val="none" w:sz="0" w:space="0" w:color="auto"/>
            <w:right w:val="none" w:sz="0" w:space="0" w:color="auto"/>
          </w:divBdr>
        </w:div>
        <w:div w:id="1463038548">
          <w:marLeft w:val="0"/>
          <w:marRight w:val="0"/>
          <w:marTop w:val="0"/>
          <w:marBottom w:val="0"/>
          <w:divBdr>
            <w:top w:val="none" w:sz="0" w:space="0" w:color="auto"/>
            <w:left w:val="none" w:sz="0" w:space="0" w:color="auto"/>
            <w:bottom w:val="none" w:sz="0" w:space="0" w:color="auto"/>
            <w:right w:val="none" w:sz="0" w:space="0" w:color="auto"/>
          </w:divBdr>
        </w:div>
        <w:div w:id="1699774313">
          <w:marLeft w:val="0"/>
          <w:marRight w:val="0"/>
          <w:marTop w:val="0"/>
          <w:marBottom w:val="0"/>
          <w:divBdr>
            <w:top w:val="none" w:sz="0" w:space="0" w:color="auto"/>
            <w:left w:val="none" w:sz="0" w:space="0" w:color="auto"/>
            <w:bottom w:val="none" w:sz="0" w:space="0" w:color="auto"/>
            <w:right w:val="none" w:sz="0" w:space="0" w:color="auto"/>
          </w:divBdr>
        </w:div>
        <w:div w:id="183634814">
          <w:marLeft w:val="0"/>
          <w:marRight w:val="0"/>
          <w:marTop w:val="0"/>
          <w:marBottom w:val="0"/>
          <w:divBdr>
            <w:top w:val="none" w:sz="0" w:space="0" w:color="auto"/>
            <w:left w:val="none" w:sz="0" w:space="0" w:color="auto"/>
            <w:bottom w:val="none" w:sz="0" w:space="0" w:color="auto"/>
            <w:right w:val="none" w:sz="0" w:space="0" w:color="auto"/>
          </w:divBdr>
        </w:div>
        <w:div w:id="1721055013">
          <w:marLeft w:val="0"/>
          <w:marRight w:val="0"/>
          <w:marTop w:val="0"/>
          <w:marBottom w:val="0"/>
          <w:divBdr>
            <w:top w:val="none" w:sz="0" w:space="0" w:color="auto"/>
            <w:left w:val="none" w:sz="0" w:space="0" w:color="auto"/>
            <w:bottom w:val="none" w:sz="0" w:space="0" w:color="auto"/>
            <w:right w:val="none" w:sz="0" w:space="0" w:color="auto"/>
          </w:divBdr>
        </w:div>
        <w:div w:id="621421812">
          <w:marLeft w:val="0"/>
          <w:marRight w:val="0"/>
          <w:marTop w:val="0"/>
          <w:marBottom w:val="0"/>
          <w:divBdr>
            <w:top w:val="none" w:sz="0" w:space="0" w:color="auto"/>
            <w:left w:val="none" w:sz="0" w:space="0" w:color="auto"/>
            <w:bottom w:val="none" w:sz="0" w:space="0" w:color="auto"/>
            <w:right w:val="none" w:sz="0" w:space="0" w:color="auto"/>
          </w:divBdr>
        </w:div>
      </w:divsChild>
    </w:div>
    <w:div w:id="1298411906">
      <w:bodyDiv w:val="1"/>
      <w:marLeft w:val="0"/>
      <w:marRight w:val="0"/>
      <w:marTop w:val="0"/>
      <w:marBottom w:val="0"/>
      <w:divBdr>
        <w:top w:val="none" w:sz="0" w:space="0" w:color="auto"/>
        <w:left w:val="none" w:sz="0" w:space="0" w:color="auto"/>
        <w:bottom w:val="none" w:sz="0" w:space="0" w:color="auto"/>
        <w:right w:val="none" w:sz="0" w:space="0" w:color="auto"/>
      </w:divBdr>
    </w:div>
    <w:div w:id="1653220384">
      <w:bodyDiv w:val="1"/>
      <w:marLeft w:val="0"/>
      <w:marRight w:val="0"/>
      <w:marTop w:val="0"/>
      <w:marBottom w:val="0"/>
      <w:divBdr>
        <w:top w:val="none" w:sz="0" w:space="0" w:color="auto"/>
        <w:left w:val="none" w:sz="0" w:space="0" w:color="auto"/>
        <w:bottom w:val="none" w:sz="0" w:space="0" w:color="auto"/>
        <w:right w:val="none" w:sz="0" w:space="0" w:color="auto"/>
      </w:divBdr>
    </w:div>
    <w:div w:id="1705666855">
      <w:bodyDiv w:val="1"/>
      <w:marLeft w:val="0"/>
      <w:marRight w:val="0"/>
      <w:marTop w:val="0"/>
      <w:marBottom w:val="0"/>
      <w:divBdr>
        <w:top w:val="none" w:sz="0" w:space="0" w:color="auto"/>
        <w:left w:val="none" w:sz="0" w:space="0" w:color="auto"/>
        <w:bottom w:val="none" w:sz="0" w:space="0" w:color="auto"/>
        <w:right w:val="none" w:sz="0" w:space="0" w:color="auto"/>
      </w:divBdr>
      <w:divsChild>
        <w:div w:id="920799949">
          <w:marLeft w:val="0"/>
          <w:marRight w:val="0"/>
          <w:marTop w:val="0"/>
          <w:marBottom w:val="0"/>
          <w:divBdr>
            <w:top w:val="none" w:sz="0" w:space="0" w:color="auto"/>
            <w:left w:val="none" w:sz="0" w:space="0" w:color="auto"/>
            <w:bottom w:val="none" w:sz="0" w:space="0" w:color="auto"/>
            <w:right w:val="none" w:sz="0" w:space="0" w:color="auto"/>
          </w:divBdr>
          <w:divsChild>
            <w:div w:id="160313362">
              <w:marLeft w:val="0"/>
              <w:marRight w:val="0"/>
              <w:marTop w:val="0"/>
              <w:marBottom w:val="0"/>
              <w:divBdr>
                <w:top w:val="none" w:sz="0" w:space="0" w:color="auto"/>
                <w:left w:val="none" w:sz="0" w:space="0" w:color="auto"/>
                <w:bottom w:val="none" w:sz="0" w:space="0" w:color="auto"/>
                <w:right w:val="none" w:sz="0" w:space="0" w:color="auto"/>
              </w:divBdr>
              <w:divsChild>
                <w:div w:id="481968300">
                  <w:marLeft w:val="0"/>
                  <w:marRight w:val="0"/>
                  <w:marTop w:val="0"/>
                  <w:marBottom w:val="0"/>
                  <w:divBdr>
                    <w:top w:val="none" w:sz="0" w:space="0" w:color="auto"/>
                    <w:left w:val="none" w:sz="0" w:space="0" w:color="auto"/>
                    <w:bottom w:val="none" w:sz="0" w:space="0" w:color="auto"/>
                    <w:right w:val="none" w:sz="0" w:space="0" w:color="auto"/>
                  </w:divBdr>
                  <w:divsChild>
                    <w:div w:id="1514488000">
                      <w:marLeft w:val="0"/>
                      <w:marRight w:val="0"/>
                      <w:marTop w:val="0"/>
                      <w:marBottom w:val="0"/>
                      <w:divBdr>
                        <w:top w:val="none" w:sz="0" w:space="0" w:color="auto"/>
                        <w:left w:val="none" w:sz="0" w:space="0" w:color="auto"/>
                        <w:bottom w:val="none" w:sz="0" w:space="0" w:color="auto"/>
                        <w:right w:val="none" w:sz="0" w:space="0" w:color="auto"/>
                      </w:divBdr>
                      <w:divsChild>
                        <w:div w:id="1092822557">
                          <w:marLeft w:val="0"/>
                          <w:marRight w:val="0"/>
                          <w:marTop w:val="0"/>
                          <w:marBottom w:val="0"/>
                          <w:divBdr>
                            <w:top w:val="none" w:sz="0" w:space="0" w:color="auto"/>
                            <w:left w:val="none" w:sz="0" w:space="0" w:color="auto"/>
                            <w:bottom w:val="none" w:sz="0" w:space="0" w:color="auto"/>
                            <w:right w:val="none" w:sz="0" w:space="0" w:color="auto"/>
                          </w:divBdr>
                        </w:div>
                        <w:div w:id="1259095055">
                          <w:marLeft w:val="0"/>
                          <w:marRight w:val="0"/>
                          <w:marTop w:val="0"/>
                          <w:marBottom w:val="0"/>
                          <w:divBdr>
                            <w:top w:val="none" w:sz="0" w:space="0" w:color="auto"/>
                            <w:left w:val="none" w:sz="0" w:space="0" w:color="auto"/>
                            <w:bottom w:val="none" w:sz="0" w:space="0" w:color="auto"/>
                            <w:right w:val="none" w:sz="0" w:space="0" w:color="auto"/>
                          </w:divBdr>
                        </w:div>
                        <w:div w:id="512454872">
                          <w:marLeft w:val="0"/>
                          <w:marRight w:val="0"/>
                          <w:marTop w:val="0"/>
                          <w:marBottom w:val="0"/>
                          <w:divBdr>
                            <w:top w:val="none" w:sz="0" w:space="0" w:color="auto"/>
                            <w:left w:val="none" w:sz="0" w:space="0" w:color="auto"/>
                            <w:bottom w:val="none" w:sz="0" w:space="0" w:color="auto"/>
                            <w:right w:val="none" w:sz="0" w:space="0" w:color="auto"/>
                          </w:divBdr>
                        </w:div>
                        <w:div w:id="678511422">
                          <w:marLeft w:val="0"/>
                          <w:marRight w:val="0"/>
                          <w:marTop w:val="0"/>
                          <w:marBottom w:val="0"/>
                          <w:divBdr>
                            <w:top w:val="none" w:sz="0" w:space="0" w:color="auto"/>
                            <w:left w:val="none" w:sz="0" w:space="0" w:color="auto"/>
                            <w:bottom w:val="none" w:sz="0" w:space="0" w:color="auto"/>
                            <w:right w:val="none" w:sz="0" w:space="0" w:color="auto"/>
                          </w:divBdr>
                        </w:div>
                      </w:divsChild>
                    </w:div>
                    <w:div w:id="2064059102">
                      <w:marLeft w:val="0"/>
                      <w:marRight w:val="0"/>
                      <w:marTop w:val="0"/>
                      <w:marBottom w:val="0"/>
                      <w:divBdr>
                        <w:top w:val="none" w:sz="0" w:space="0" w:color="auto"/>
                        <w:left w:val="none" w:sz="0" w:space="0" w:color="auto"/>
                        <w:bottom w:val="none" w:sz="0" w:space="0" w:color="auto"/>
                        <w:right w:val="none" w:sz="0" w:space="0" w:color="auto"/>
                      </w:divBdr>
                      <w:divsChild>
                        <w:div w:id="479880402">
                          <w:marLeft w:val="0"/>
                          <w:marRight w:val="0"/>
                          <w:marTop w:val="0"/>
                          <w:marBottom w:val="0"/>
                          <w:divBdr>
                            <w:top w:val="none" w:sz="0" w:space="0" w:color="auto"/>
                            <w:left w:val="none" w:sz="0" w:space="0" w:color="auto"/>
                            <w:bottom w:val="none" w:sz="0" w:space="0" w:color="auto"/>
                            <w:right w:val="none" w:sz="0" w:space="0" w:color="auto"/>
                          </w:divBdr>
                        </w:div>
                        <w:div w:id="18887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8042">
              <w:marLeft w:val="0"/>
              <w:marRight w:val="0"/>
              <w:marTop w:val="0"/>
              <w:marBottom w:val="0"/>
              <w:divBdr>
                <w:top w:val="none" w:sz="0" w:space="0" w:color="auto"/>
                <w:left w:val="none" w:sz="0" w:space="0" w:color="auto"/>
                <w:bottom w:val="none" w:sz="0" w:space="0" w:color="auto"/>
                <w:right w:val="none" w:sz="0" w:space="0" w:color="auto"/>
              </w:divBdr>
            </w:div>
            <w:div w:id="500311742">
              <w:marLeft w:val="0"/>
              <w:marRight w:val="0"/>
              <w:marTop w:val="0"/>
              <w:marBottom w:val="0"/>
              <w:divBdr>
                <w:top w:val="none" w:sz="0" w:space="0" w:color="auto"/>
                <w:left w:val="none" w:sz="0" w:space="0" w:color="auto"/>
                <w:bottom w:val="none" w:sz="0" w:space="0" w:color="auto"/>
                <w:right w:val="none" w:sz="0" w:space="0" w:color="auto"/>
              </w:divBdr>
            </w:div>
            <w:div w:id="1267811991">
              <w:marLeft w:val="0"/>
              <w:marRight w:val="0"/>
              <w:marTop w:val="0"/>
              <w:marBottom w:val="0"/>
              <w:divBdr>
                <w:top w:val="none" w:sz="0" w:space="0" w:color="auto"/>
                <w:left w:val="none" w:sz="0" w:space="0" w:color="auto"/>
                <w:bottom w:val="none" w:sz="0" w:space="0" w:color="auto"/>
                <w:right w:val="none" w:sz="0" w:space="0" w:color="auto"/>
              </w:divBdr>
            </w:div>
          </w:divsChild>
        </w:div>
        <w:div w:id="283583058">
          <w:marLeft w:val="0"/>
          <w:marRight w:val="0"/>
          <w:marTop w:val="0"/>
          <w:marBottom w:val="0"/>
          <w:divBdr>
            <w:top w:val="none" w:sz="0" w:space="0" w:color="auto"/>
            <w:left w:val="none" w:sz="0" w:space="0" w:color="auto"/>
            <w:bottom w:val="none" w:sz="0" w:space="0" w:color="auto"/>
            <w:right w:val="none" w:sz="0" w:space="0" w:color="auto"/>
          </w:divBdr>
          <w:divsChild>
            <w:div w:id="638850626">
              <w:marLeft w:val="0"/>
              <w:marRight w:val="0"/>
              <w:marTop w:val="0"/>
              <w:marBottom w:val="0"/>
              <w:divBdr>
                <w:top w:val="none" w:sz="0" w:space="0" w:color="auto"/>
                <w:left w:val="none" w:sz="0" w:space="0" w:color="auto"/>
                <w:bottom w:val="none" w:sz="0" w:space="0" w:color="auto"/>
                <w:right w:val="none" w:sz="0" w:space="0" w:color="auto"/>
              </w:divBdr>
            </w:div>
            <w:div w:id="194079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87768">
      <w:bodyDiv w:val="1"/>
      <w:marLeft w:val="0"/>
      <w:marRight w:val="0"/>
      <w:marTop w:val="0"/>
      <w:marBottom w:val="0"/>
      <w:divBdr>
        <w:top w:val="none" w:sz="0" w:space="0" w:color="auto"/>
        <w:left w:val="none" w:sz="0" w:space="0" w:color="auto"/>
        <w:bottom w:val="none" w:sz="0" w:space="0" w:color="auto"/>
        <w:right w:val="none" w:sz="0" w:space="0" w:color="auto"/>
      </w:divBdr>
    </w:div>
    <w:div w:id="1776822588">
      <w:bodyDiv w:val="1"/>
      <w:marLeft w:val="0"/>
      <w:marRight w:val="0"/>
      <w:marTop w:val="0"/>
      <w:marBottom w:val="0"/>
      <w:divBdr>
        <w:top w:val="none" w:sz="0" w:space="0" w:color="auto"/>
        <w:left w:val="none" w:sz="0" w:space="0" w:color="auto"/>
        <w:bottom w:val="none" w:sz="0" w:space="0" w:color="auto"/>
        <w:right w:val="none" w:sz="0" w:space="0" w:color="auto"/>
      </w:divBdr>
    </w:div>
    <w:div w:id="1795825421">
      <w:bodyDiv w:val="1"/>
      <w:marLeft w:val="0"/>
      <w:marRight w:val="0"/>
      <w:marTop w:val="0"/>
      <w:marBottom w:val="0"/>
      <w:divBdr>
        <w:top w:val="none" w:sz="0" w:space="0" w:color="auto"/>
        <w:left w:val="none" w:sz="0" w:space="0" w:color="auto"/>
        <w:bottom w:val="none" w:sz="0" w:space="0" w:color="auto"/>
        <w:right w:val="none" w:sz="0" w:space="0" w:color="auto"/>
      </w:divBdr>
    </w:div>
    <w:div w:id="1810442969">
      <w:bodyDiv w:val="1"/>
      <w:marLeft w:val="0"/>
      <w:marRight w:val="0"/>
      <w:marTop w:val="0"/>
      <w:marBottom w:val="0"/>
      <w:divBdr>
        <w:top w:val="none" w:sz="0" w:space="0" w:color="auto"/>
        <w:left w:val="none" w:sz="0" w:space="0" w:color="auto"/>
        <w:bottom w:val="none" w:sz="0" w:space="0" w:color="auto"/>
        <w:right w:val="none" w:sz="0" w:space="0" w:color="auto"/>
      </w:divBdr>
    </w:div>
    <w:div w:id="195540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umpm1.sharepoint.com/sites/MarcheC19/Documents%20partages/Forms/AllItems.aspx?id=%2Fsites%2FMarcheC19%2FDocuments%20partages%2FGuide%20aux%20entreprises%2Epdf&amp;parent=%2Fsites%2FMarcheC19%2FDocuments%20partages&amp;p=true&amp;ga=1" TargetMode="External"/><Relationship Id="rId18" Type="http://schemas.openxmlformats.org/officeDocument/2006/relationships/hyperlink" Target="mailto:greffe.ta-marseille@juradm.fr" TargetMode="External"/><Relationship Id="rId3" Type="http://schemas.openxmlformats.org/officeDocument/2006/relationships/customXml" Target="../customXml/item3.xml"/><Relationship Id="rId21" Type="http://schemas.openxmlformats.org/officeDocument/2006/relationships/hyperlink" Target="https://www.prefectures-regions.gouv.fr/provence-alpes-cote-dazur"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marchespublics.ampmetropole.f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archespublics.ampmetropole.fr/" TargetMode="External"/><Relationship Id="rId20" Type="http://schemas.openxmlformats.org/officeDocument/2006/relationships/hyperlink" Target="http://www.telerecours.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marchespublics.ampmetropole.fr"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marseille.tribunal-administratif.f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eliberations.ampmetropole.fr/documents/metropole/deliberations/2021/10/07/RAPPORTDELACOMMISSION/C0FN7.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C9ADDC058D4D9AABD972C615220C81"/>
        <w:category>
          <w:name w:val="Général"/>
          <w:gallery w:val="placeholder"/>
        </w:category>
        <w:types>
          <w:type w:val="bbPlcHdr"/>
        </w:types>
        <w:behaviors>
          <w:behavior w:val="content"/>
        </w:behaviors>
        <w:guid w:val="{D4FD6566-71B8-4AD0-8991-DC313410E19F}"/>
      </w:docPartPr>
      <w:docPartBody>
        <w:p w:rsidR="009B6070" w:rsidRDefault="009B6070" w:rsidP="009B6070">
          <w:pPr>
            <w:pStyle w:val="99C9ADDC058D4D9AABD972C615220C81"/>
          </w:pPr>
          <w:r w:rsidRPr="00D61D99">
            <w:rPr>
              <w:rStyle w:val="Textedelespacerserv"/>
              <w:b w:val="0"/>
              <w:color w:val="auto"/>
            </w:rPr>
            <w:t>Choisissez un élément.</w:t>
          </w:r>
        </w:p>
      </w:docPartBody>
    </w:docPart>
    <w:docPart>
      <w:docPartPr>
        <w:name w:val="E335B2C987A14DB1A4B799EAB3385015"/>
        <w:category>
          <w:name w:val="Général"/>
          <w:gallery w:val="placeholder"/>
        </w:category>
        <w:types>
          <w:type w:val="bbPlcHdr"/>
        </w:types>
        <w:behaviors>
          <w:behavior w:val="content"/>
        </w:behaviors>
        <w:guid w:val="{F75F1001-1A66-4B7B-87D1-21AD4D698FA5}"/>
      </w:docPartPr>
      <w:docPartBody>
        <w:p w:rsidR="009B6070" w:rsidRDefault="009B6070" w:rsidP="009B6070">
          <w:pPr>
            <w:pStyle w:val="E335B2C987A14DB1A4B799EAB3385015"/>
          </w:pPr>
          <w:r w:rsidRPr="0012622C">
            <w:rPr>
              <w:rStyle w:val="Textedelespacerserv"/>
            </w:rPr>
            <w:t>Choisissez un élément.</w:t>
          </w:r>
        </w:p>
      </w:docPartBody>
    </w:docPart>
    <w:docPart>
      <w:docPartPr>
        <w:name w:val="B8AFCD6EAD2642F9B35F5AD8FB0E1D00"/>
        <w:category>
          <w:name w:val="Général"/>
          <w:gallery w:val="placeholder"/>
        </w:category>
        <w:types>
          <w:type w:val="bbPlcHdr"/>
        </w:types>
        <w:behaviors>
          <w:behavior w:val="content"/>
        </w:behaviors>
        <w:guid w:val="{7B810BE5-52B8-4CB9-9CDB-783690AF1F15}"/>
      </w:docPartPr>
      <w:docPartBody>
        <w:p w:rsidR="00330B3A" w:rsidRDefault="00330B3A" w:rsidP="00330B3A">
          <w:pPr>
            <w:pStyle w:val="B8AFCD6EAD2642F9B35F5AD8FB0E1D00"/>
          </w:pPr>
          <w:r>
            <w:rPr>
              <w:rStyle w:val="Textedelespacerserv"/>
            </w:rPr>
            <w:t>Choisissez un élément.</w:t>
          </w:r>
        </w:p>
      </w:docPartBody>
    </w:docPart>
    <w:docPart>
      <w:docPartPr>
        <w:name w:val="DefaultPlaceholder_-1854013438"/>
        <w:category>
          <w:name w:val="Général"/>
          <w:gallery w:val="placeholder"/>
        </w:category>
        <w:types>
          <w:type w:val="bbPlcHdr"/>
        </w:types>
        <w:behaviors>
          <w:behavior w:val="content"/>
        </w:behaviors>
        <w:guid w:val="{719E592D-D1FD-4720-82C3-EFFFF0F1B986}"/>
      </w:docPartPr>
      <w:docPartBody>
        <w:p w:rsidR="00B80351" w:rsidRDefault="00597081">
          <w:r w:rsidRPr="005572DC">
            <w:rPr>
              <w:rStyle w:val="Textedelespacerserv"/>
            </w:rPr>
            <w:t>Choisissez un élément.</w:t>
          </w:r>
        </w:p>
      </w:docPartBody>
    </w:docPart>
    <w:docPart>
      <w:docPartPr>
        <w:name w:val="308EE423A6DD42B5B414B8A594CDF1C0"/>
        <w:category>
          <w:name w:val="Général"/>
          <w:gallery w:val="placeholder"/>
        </w:category>
        <w:types>
          <w:type w:val="bbPlcHdr"/>
        </w:types>
        <w:behaviors>
          <w:behavior w:val="content"/>
        </w:behaviors>
        <w:guid w:val="{567641F8-0035-4FE4-9C79-2279C95D4AEB}"/>
      </w:docPartPr>
      <w:docPartBody>
        <w:p w:rsidR="00B80351" w:rsidRDefault="00597081" w:rsidP="00597081">
          <w:pPr>
            <w:pStyle w:val="308EE423A6DD42B5B414B8A594CDF1C0"/>
          </w:pPr>
          <w:r w:rsidRPr="005572DC">
            <w:rPr>
              <w:rStyle w:val="Textedelespacerserv"/>
            </w:rPr>
            <w:t>Choisissez un élément.</w:t>
          </w:r>
        </w:p>
      </w:docPartBody>
    </w:docPart>
    <w:docPart>
      <w:docPartPr>
        <w:name w:val="979FDE63E96C4E9DB2A5B5FF4AABB97C"/>
        <w:category>
          <w:name w:val="Général"/>
          <w:gallery w:val="placeholder"/>
        </w:category>
        <w:types>
          <w:type w:val="bbPlcHdr"/>
        </w:types>
        <w:behaviors>
          <w:behavior w:val="content"/>
        </w:behaviors>
        <w:guid w:val="{A766F6A1-2D14-4607-8582-9353BAC3C79F}"/>
      </w:docPartPr>
      <w:docPartBody>
        <w:p w:rsidR="000B1CBB" w:rsidRDefault="00C01322" w:rsidP="00C01322">
          <w:pPr>
            <w:pStyle w:val="979FDE63E96C4E9DB2A5B5FF4AABB97C"/>
          </w:pPr>
          <w:r w:rsidRPr="0012622C">
            <w:rPr>
              <w:rStyle w:val="Textedelespacerserv"/>
            </w:rPr>
            <w:t>Choisissez un élément.</w:t>
          </w:r>
        </w:p>
      </w:docPartBody>
    </w:docPart>
    <w:docPart>
      <w:docPartPr>
        <w:name w:val="5AFC0938785B45978D00DECFEB1EDCBE"/>
        <w:category>
          <w:name w:val="Général"/>
          <w:gallery w:val="placeholder"/>
        </w:category>
        <w:types>
          <w:type w:val="bbPlcHdr"/>
        </w:types>
        <w:behaviors>
          <w:behavior w:val="content"/>
        </w:behaviors>
        <w:guid w:val="{6D2AD34E-AD21-43CA-910E-D7971E007573}"/>
      </w:docPartPr>
      <w:docPartBody>
        <w:p w:rsidR="008A234B" w:rsidRDefault="001F0542" w:rsidP="001F0542">
          <w:pPr>
            <w:pStyle w:val="5AFC0938785B45978D00DECFEB1EDCBE"/>
          </w:pPr>
          <w:r>
            <w:rPr>
              <w:rStyle w:val="Textedelespacerserv"/>
            </w:rPr>
            <w:t>Choisissez un élément.</w:t>
          </w:r>
        </w:p>
      </w:docPartBody>
    </w:docPart>
    <w:docPart>
      <w:docPartPr>
        <w:name w:val="EC98BF04476D4DF982E32686261E17E7"/>
        <w:category>
          <w:name w:val="Général"/>
          <w:gallery w:val="placeholder"/>
        </w:category>
        <w:types>
          <w:type w:val="bbPlcHdr"/>
        </w:types>
        <w:behaviors>
          <w:behavior w:val="content"/>
        </w:behaviors>
        <w:guid w:val="{ECA05086-2497-4FD6-954D-9840FB51000E}"/>
      </w:docPartPr>
      <w:docPartBody>
        <w:p w:rsidR="008A234B" w:rsidRDefault="001F0542" w:rsidP="001F0542">
          <w:pPr>
            <w:pStyle w:val="EC98BF04476D4DF982E32686261E17E7"/>
          </w:pPr>
          <w:r w:rsidRPr="0012622C">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ndale Sans UI">
    <w:altName w:val="MS Gothic"/>
    <w:charset w:val="00"/>
    <w:family w:val="auto"/>
    <w:pitch w:val="variable"/>
  </w:font>
  <w:font w:name="OpenSymbol">
    <w:altName w:val="Courier New"/>
    <w:charset w:val="00"/>
    <w:family w:val="auto"/>
    <w:pitch w:val="variable"/>
    <w:sig w:usb0="800000AF" w:usb1="1001ECEA" w:usb2="00000000" w:usb3="00000000" w:csb0="80000001"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3A"/>
    <w:rsid w:val="00051532"/>
    <w:rsid w:val="00056A18"/>
    <w:rsid w:val="0007004F"/>
    <w:rsid w:val="000B1CBB"/>
    <w:rsid w:val="000B7148"/>
    <w:rsid w:val="000F3C1C"/>
    <w:rsid w:val="001B1601"/>
    <w:rsid w:val="001C6105"/>
    <w:rsid w:val="001D7894"/>
    <w:rsid w:val="001F0542"/>
    <w:rsid w:val="0023295A"/>
    <w:rsid w:val="00266278"/>
    <w:rsid w:val="00327ED4"/>
    <w:rsid w:val="00330B3A"/>
    <w:rsid w:val="00456BC1"/>
    <w:rsid w:val="00507CD5"/>
    <w:rsid w:val="00597081"/>
    <w:rsid w:val="00604647"/>
    <w:rsid w:val="00665B63"/>
    <w:rsid w:val="006D488D"/>
    <w:rsid w:val="00780A69"/>
    <w:rsid w:val="007D34D9"/>
    <w:rsid w:val="00801D33"/>
    <w:rsid w:val="008359F1"/>
    <w:rsid w:val="00890EE8"/>
    <w:rsid w:val="008A234B"/>
    <w:rsid w:val="00931B0F"/>
    <w:rsid w:val="0093467D"/>
    <w:rsid w:val="00963F80"/>
    <w:rsid w:val="009A23EE"/>
    <w:rsid w:val="009A370B"/>
    <w:rsid w:val="009A4D04"/>
    <w:rsid w:val="009B6070"/>
    <w:rsid w:val="009C1974"/>
    <w:rsid w:val="009E1973"/>
    <w:rsid w:val="00AD2570"/>
    <w:rsid w:val="00AF150D"/>
    <w:rsid w:val="00B167A4"/>
    <w:rsid w:val="00B308A4"/>
    <w:rsid w:val="00B51BE3"/>
    <w:rsid w:val="00B80351"/>
    <w:rsid w:val="00B976A2"/>
    <w:rsid w:val="00BA366F"/>
    <w:rsid w:val="00BF3BAD"/>
    <w:rsid w:val="00C01322"/>
    <w:rsid w:val="00C25F9A"/>
    <w:rsid w:val="00C264EA"/>
    <w:rsid w:val="00C97084"/>
    <w:rsid w:val="00D163F4"/>
    <w:rsid w:val="00D172D0"/>
    <w:rsid w:val="00D17861"/>
    <w:rsid w:val="00D37413"/>
    <w:rsid w:val="00DB0FE1"/>
    <w:rsid w:val="00E16441"/>
    <w:rsid w:val="00E21C0E"/>
    <w:rsid w:val="00E910D0"/>
    <w:rsid w:val="00EC3410"/>
    <w:rsid w:val="00EE35A3"/>
    <w:rsid w:val="00F13F72"/>
    <w:rsid w:val="00F31D1C"/>
    <w:rsid w:val="00F746CD"/>
    <w:rsid w:val="00F7713A"/>
    <w:rsid w:val="00FD34E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666035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F0542"/>
  </w:style>
  <w:style w:type="paragraph" w:customStyle="1" w:styleId="99C9ADDC058D4D9AABD972C615220C81">
    <w:name w:val="99C9ADDC058D4D9AABD972C615220C81"/>
    <w:rsid w:val="009B6070"/>
    <w:pPr>
      <w:keepNext/>
      <w:keepLines/>
      <w:widowControl w:val="0"/>
      <w:suppressAutoHyphens/>
      <w:autoSpaceDN w:val="0"/>
      <w:spacing w:after="0" w:line="240" w:lineRule="auto"/>
      <w:ind w:left="-1276"/>
      <w:jc w:val="both"/>
      <w:textAlignment w:val="center"/>
    </w:pPr>
    <w:rPr>
      <w:rFonts w:ascii="Arial" w:eastAsia="SimSun" w:hAnsi="Arial" w:cs="Mangal"/>
      <w:b/>
      <w:color w:val="0070C0"/>
      <w:kern w:val="3"/>
      <w:sz w:val="21"/>
      <w:szCs w:val="24"/>
      <w:lang w:eastAsia="zh-CN" w:bidi="hi-IN"/>
    </w:rPr>
  </w:style>
  <w:style w:type="paragraph" w:customStyle="1" w:styleId="E335B2C987A14DB1A4B799EAB3385015">
    <w:name w:val="E335B2C987A14DB1A4B799EAB3385015"/>
    <w:rsid w:val="009B6070"/>
    <w:pPr>
      <w:keepNext/>
      <w:keepLines/>
      <w:widowControl w:val="0"/>
      <w:suppressAutoHyphens/>
      <w:spacing w:after="0" w:line="240" w:lineRule="auto"/>
      <w:jc w:val="both"/>
      <w:textAlignment w:val="center"/>
    </w:pPr>
    <w:rPr>
      <w:rFonts w:ascii="Arial" w:eastAsia="SimSun" w:hAnsi="Arial" w:cs="Times New Roman"/>
      <w:kern w:val="1"/>
      <w:sz w:val="21"/>
      <w:szCs w:val="24"/>
    </w:rPr>
  </w:style>
  <w:style w:type="paragraph" w:customStyle="1" w:styleId="B8AFCD6EAD2642F9B35F5AD8FB0E1D00">
    <w:name w:val="B8AFCD6EAD2642F9B35F5AD8FB0E1D00"/>
    <w:rsid w:val="00330B3A"/>
  </w:style>
  <w:style w:type="paragraph" w:customStyle="1" w:styleId="308EE423A6DD42B5B414B8A594CDF1C0">
    <w:name w:val="308EE423A6DD42B5B414B8A594CDF1C0"/>
    <w:rsid w:val="00597081"/>
  </w:style>
  <w:style w:type="paragraph" w:customStyle="1" w:styleId="F85C7FB3D9E1432BA67E97B6168F1876">
    <w:name w:val="F85C7FB3D9E1432BA67E97B6168F1876"/>
  </w:style>
  <w:style w:type="paragraph" w:customStyle="1" w:styleId="979FDE63E96C4E9DB2A5B5FF4AABB97C">
    <w:name w:val="979FDE63E96C4E9DB2A5B5FF4AABB97C"/>
    <w:rsid w:val="00C01322"/>
  </w:style>
  <w:style w:type="paragraph" w:customStyle="1" w:styleId="5AFC0938785B45978D00DECFEB1EDCBE">
    <w:name w:val="5AFC0938785B45978D00DECFEB1EDCBE"/>
    <w:rsid w:val="001F0542"/>
  </w:style>
  <w:style w:type="paragraph" w:customStyle="1" w:styleId="EC98BF04476D4DF982E32686261E17E7">
    <w:name w:val="EC98BF04476D4DF982E32686261E17E7"/>
    <w:rsid w:val="001F05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04F18033E70A428F3D582A042437B2" ma:contentTypeVersion="11" ma:contentTypeDescription="Crée un document." ma:contentTypeScope="" ma:versionID="ecd94dc1a2ee04dad4ac51017514bb73">
  <xsd:schema xmlns:xsd="http://www.w3.org/2001/XMLSchema" xmlns:xs="http://www.w3.org/2001/XMLSchema" xmlns:p="http://schemas.microsoft.com/office/2006/metadata/properties" xmlns:ns2="0e43daad-2436-4121-a250-eeb183be5a0a" xmlns:ns3="cd305a43-e3a6-4fd9-82ba-9ac75f432b96" targetNamespace="http://schemas.microsoft.com/office/2006/metadata/properties" ma:root="true" ma:fieldsID="1220d6447e7bbea4da20fe3d1f658d7d" ns2:_="" ns3:_="">
    <xsd:import namespace="0e43daad-2436-4121-a250-eeb183be5a0a"/>
    <xsd:import namespace="cd305a43-e3a6-4fd9-82ba-9ac75f432b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43daad-2436-4121-a250-eeb183be5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2674cbff-a8b8-4cf8-a345-dc8e5df8c5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305a43-e3a6-4fd9-82ba-9ac75f432b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272e1-8352-4462-bf65-62edd780f376}" ma:internalName="TaxCatchAll" ma:showField="CatchAllData" ma:web="cd305a43-e3a6-4fd9-82ba-9ac75f432b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43daad-2436-4121-a250-eeb183be5a0a">
      <Terms xmlns="http://schemas.microsoft.com/office/infopath/2007/PartnerControls"/>
    </lcf76f155ced4ddcb4097134ff3c332f>
    <TaxCatchAll xmlns="cd305a43-e3a6-4fd9-82ba-9ac75f432b9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ECB352-1A88-4619-A616-E153B973B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43daad-2436-4121-a250-eeb183be5a0a"/>
    <ds:schemaRef ds:uri="cd305a43-e3a6-4fd9-82ba-9ac75f432b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34DB44-AFA7-4DDB-8664-B19BBA425AED}">
  <ds:schemaRefs>
    <ds:schemaRef ds:uri="http://schemas.microsoft.com/office/2006/metadata/properties"/>
    <ds:schemaRef ds:uri="http://schemas.microsoft.com/office/infopath/2007/PartnerControls"/>
    <ds:schemaRef ds:uri="0e43daad-2436-4121-a250-eeb183be5a0a"/>
    <ds:schemaRef ds:uri="cd305a43-e3a6-4fd9-82ba-9ac75f432b96"/>
  </ds:schemaRefs>
</ds:datastoreItem>
</file>

<file path=customXml/itemProps3.xml><?xml version="1.0" encoding="utf-8"?>
<ds:datastoreItem xmlns:ds="http://schemas.openxmlformats.org/officeDocument/2006/customXml" ds:itemID="{768F7855-E804-4649-8194-7E6E075240B2}">
  <ds:schemaRefs>
    <ds:schemaRef ds:uri="http://schemas.openxmlformats.org/officeDocument/2006/bibliography"/>
  </ds:schemaRefs>
</ds:datastoreItem>
</file>

<file path=customXml/itemProps4.xml><?xml version="1.0" encoding="utf-8"?>
<ds:datastoreItem xmlns:ds="http://schemas.openxmlformats.org/officeDocument/2006/customXml" ds:itemID="{DE01E06D-28A6-43F7-A937-211F52883D15}">
  <ds:schemaRefs>
    <ds:schemaRef ds:uri="http://schemas.microsoft.com/office/2006/metadata/longProperties"/>
  </ds:schemaRefs>
</ds:datastoreItem>
</file>

<file path=customXml/itemProps5.xml><?xml version="1.0" encoding="utf-8"?>
<ds:datastoreItem xmlns:ds="http://schemas.openxmlformats.org/officeDocument/2006/customXml" ds:itemID="{3BA906CF-6FC9-46C3-BB89-26C60629D5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15</Pages>
  <Words>4942</Words>
  <Characters>27181</Characters>
  <Application>Microsoft Office Word</Application>
  <DocSecurity>0</DocSecurity>
  <Lines>226</Lines>
  <Paragraphs>64</Paragraphs>
  <ScaleCrop>false</ScaleCrop>
  <HeadingPairs>
    <vt:vector size="2" baseType="variant">
      <vt:variant>
        <vt:lpstr>Titre</vt:lpstr>
      </vt:variant>
      <vt:variant>
        <vt:i4>1</vt:i4>
      </vt:variant>
    </vt:vector>
  </HeadingPairs>
  <TitlesOfParts>
    <vt:vector size="1" baseType="lpstr">
      <vt:lpstr/>
    </vt:vector>
  </TitlesOfParts>
  <Company>Administrateur</Company>
  <LinksUpToDate>false</LinksUpToDate>
  <CharactersWithSpaces>32059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GALLIX Vanessa</dc:creator>
  <cp:lastModifiedBy>OLIVIER Juliette</cp:lastModifiedBy>
  <cp:revision>37</cp:revision>
  <cp:lastPrinted>2025-02-26T13:25:00Z</cp:lastPrinted>
  <dcterms:created xsi:type="dcterms:W3CDTF">2026-09-15T07:03:00Z</dcterms:created>
  <dcterms:modified xsi:type="dcterms:W3CDTF">2026-10-01T12:07:00Z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display_urn:schemas-microsoft-com:office:office#SharedWithUsers">
    <vt:lpwstr>KOMKINA Anastasia;DESPAGNE Karine</vt:lpwstr>
  </property>
  <property fmtid="{D5CDD505-2E9C-101B-9397-08002B2CF9AE}" pid="5" name="SharedWithUsers">
    <vt:lpwstr>17;#_SPOCacheFull;#18;#Lecteur invité;#3953;#N'GAR Aïcha</vt:lpwstr>
  </property>
  <property fmtid="{D5CDD505-2E9C-101B-9397-08002B2CF9AE}" pid="6" name="ContentTypeId">
    <vt:lpwstr>0x0101009704F18033E70A428F3D582A042437B2</vt:lpwstr>
  </property>
  <property fmtid="{D5CDD505-2E9C-101B-9397-08002B2CF9AE}" pid="7" name="_dlc_DocIdItemGuid">
    <vt:lpwstr>4a0b689f-21ac-4d7c-8c57-f32c6d90e598</vt:lpwstr>
  </property>
  <property fmtid="{D5CDD505-2E9C-101B-9397-08002B2CF9AE}" pid="8" name="AuthorIds_UIVersion_4096">
    <vt:lpwstr>291</vt:lpwstr>
  </property>
  <property fmtid="{D5CDD505-2E9C-101B-9397-08002B2CF9AE}" pid="9" name="MediaServiceImageTags">
    <vt:lpwstr/>
  </property>
  <property fmtid="{D5CDD505-2E9C-101B-9397-08002B2CF9AE}" pid="10" name="xd_ProgID">
    <vt:lpwstr/>
  </property>
  <property fmtid="{D5CDD505-2E9C-101B-9397-08002B2CF9AE}" pid="11" name="_dlc_DocId">
    <vt:lpwstr>N44FRXNUF2VE-730391652-1543</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xd_Signature">
    <vt:bool>false</vt:bool>
  </property>
  <property fmtid="{D5CDD505-2E9C-101B-9397-08002B2CF9AE}" pid="16" name="TriggerFlowInfo">
    <vt:lpwstr/>
  </property>
  <property fmtid="{D5CDD505-2E9C-101B-9397-08002B2CF9AE}" pid="17" name="_dlc_DocIdUrl">
    <vt:lpwstr>https://cumpm1.sharepoint.com/DCP-MAMP/_layouts/15/DocIdRedir.aspx?ID=N44FRXNUF2VE-730391652-1543, N44FRXNUF2VE-730391652-1543</vt:lpwstr>
  </property>
</Properties>
</file>